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E-7122/2008 vom 22. November 2010</w:t>
      </w:r>
    </w:p>
    <w:p>
      <w:r>
        <w:t>Bundesverwaltungsgericht, 2010-11-22, FR</w:t>
      </w:r>
    </w:p>
    <w:p>
      <w:r>
        <w:rPr>
          <w:b/>
        </w:rPr>
        <w:t xml:space="preserve">Quelle: </w:t>
      </w:r>
      <w:r>
        <w:t>https://mcp.opencaselaw.ch/entscheid/bvger_E-7122_2008</w:t>
      </w:r>
    </w:p>
    <w:p>
      <w:r>
        <w:t>FR: TAF E-7122/2008 du 22 novembre 2010</w:t>
      </w:r>
    </w:p>
    <w:p>
      <w:r>
        <w:t>IT: TAF E-7122/2008 del 22 novembre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(art. 5 de la loi fédérale sur la procédure administrative, [PA, RS 172.021]) de l'ODM (art. 105 LAsi et art. 31 à 33 de la loi fédérale sur le Tribunal administratif fédéral, [LTAF, RS 173.32] ; art. 83 let. d ch. 1 de la loi sur le Tribunal fédéral, [LTF, RS 173.110]). La procédure devant le Tribunal est régie par la PA, pour autant que la LTAF n'en dispose pas autrement (art. 37 LTAF).</w:t>
      </w:r>
    </w:p>
    <w:p>
      <w:r>
        <w:rPr>
          <w:b/>
        </w:rPr>
        <w:t>E. 1.2</w:t>
      </w:r>
    </w:p>
    <w:p>
      <w:r>
        <w:t>L'intéressé a qualité pour recourir (art. 48 PA) et son recours, présenté dans la forme (art. 52 PA) ainsi que le délai légal (art. 108 al. 1 LAsi), est recevable.</w:t>
      </w:r>
    </w:p>
    <w:p>
      <w:r>
        <w:rPr>
          <w:b/>
        </w:rPr>
        <w:t>E. 1.3</w:t>
      </w:r>
    </w:p>
    <w:p>
      <w:r>
        <w:t>Le Tribunal applique le droit d'office, sans être lié par les motifs invoqués à l'appui du recours (art. 62 al. 4 PA par renvoi des art. 6 LAsi et 37 LTAF) ou par l'argumentation juridique développée dans la décision entreprise (cf. Bernhard Waldmann/Philippe Weissenberger, Praxiskommentar VwVG, Zürich/Basel/Genf 2009, ad art. 62 no 40, p. 1250).</w:t>
      </w:r>
    </w:p>
    <w:p>
      <w:r>
        <w:rPr>
          <w:b/>
        </w:rPr>
        <w:t>E. 2</w:t>
      </w:r>
    </w:p>
    <w:p>
      <w:r>
        <w:t>En l'occurrence, A._______ n'a pas recouru contre la décision de l'ODM du 7 octobre 2010, en tant qu'elle lui a refusé la qualité de réfugié et l'asile et a ordonné son renvoi, de sorte que, sur ces trois points, elle a acquis force de chose décidée. Dès lors, il convient de vérifier si l'exécution du renvoi prononcée par cet office est conforme à la loi.</w:t>
      </w:r>
    </w:p>
    <w:p>
      <w:r>
        <w:rPr>
          <w:b/>
        </w:rPr>
        <w:t>E. 3</w:t>
      </w:r>
    </w:p>
    <w:p>
      <w:r>
        <w:t>Dite mesure est ordonnée si elle est licite, raisonnablement exigible et possible (art. 44 al. 2 LAsi, a contrario). Elle est régie, depuis le 1er janvier 2008, par l'art. 83 de la loi fédérale sur les étrangers du 16 décembre 2005 (LEtr, RS 142.20).</w:t>
      </w:r>
    </w:p>
    <w:p>
      <w:r>
        <w:rPr>
          <w:b/>
        </w:rPr>
        <w:t>E. 4.1.1</w:t>
      </w:r>
    </w:p>
    <w:p>
      <w:r>
        <w:t>En l'occurrence, seul le caractère non raisonnablement exigible de l'exécution du renvoi est contesté par le recourant. C'est donc de cette question uniquement que le Tribunal doit débattre.</w:t>
      </w:r>
    </w:p>
    <w:p>
      <w:r>
        <w:rPr>
          <w:b/>
        </w:rPr>
        <w:t>E. 4.1.2</w:t>
      </w:r>
    </w:p>
    <w:p>
      <w:r>
        <w:t>En vertu de l'art. 83 al. 4 LEtr, l'exécution du renvoi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p. 756s. ; ATAF 2008/34 consid. 11.1 ; ATAF 2007/10 consid. 5 ; Jurisprudence et informations [JICRA] de l'ancienne Commission suisse de recours en matière d'asile [JICRA] 2005 n° 24 p. 215 consid. 10.1 ; JICRA 2003 n° 24 p. 157 consid. 5a ; JICRA 2002 n° 11 p. 99 ss consid. 8 ; JICRA 1999 n° 28 p. 170 consid. 5b ; JICRA 1998 n° 22 p. 191 consid. 7a et jurisp. citée ; Peter Bolzli, in : Marc Spescha/ Hanspeter Thür/ Andreas Zünd/ Peter Bolzli, Kommentar Migrationsrecht, Zurich 2008, n. 14 ss ad art. 83 ; Walter Stöckli, Asyl, in : Peter Uebersax/Beat Rudin/Thomas Hugi Yar/Thomas Geiser [éd.], Ausländerrecht, Handbücher für die Anwaltspraxis, vol. VIII, 2ème éd., Bâle 2009, n° 11.68 s.).</w:t>
      </w:r>
    </w:p>
    <w:p>
      <w:r>
        <w:rPr>
          <w:b/>
        </w:rPr>
        <w:t>E. 4.1.3</w:t>
      </w:r>
    </w:p>
    <w:p>
      <w:r>
        <w:t>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2009/2 consid. 9.3.2; JICRA 2003 n° 24 consid. 5b p. 157 s. et doctrine citée) Cela étant,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précitée consid. 5b p. 158).</w:t>
      </w:r>
    </w:p>
    <w:p>
      <w:r>
        <w:rPr>
          <w:b/>
        </w:rPr>
        <w:t>E. 4.2.1</w:t>
      </w:r>
    </w:p>
    <w:p>
      <w:r>
        <w:t>En l'espèce, le Tribunal n'a pas de raison de penser qu'en cas de retour au Nigeria, l'état de santé de A._______ se dégradait très rapidement, au point de conduire, d'une manière certaine, à la mise en danger concrète de son intégrité physique ou psychique (cf. consid. 4.1.3 supra), même à admettre qu'il ne dispose d'aucune possibilité de traitement dans ce pays (question pouvant demeurer indécise en l'espèce). En effet, l'intéressé ne prend actuellement aucun remède (cf. rapport médical du 19 août 2010, ch. 4, p. 3) et a donc mis un terme à la médication antidépressive préconisée par le docteur F._______ dans son rapport médical du 11 juin 2008 (cf. ch. 3.1, p. 2). En outre, les docteurs H._______ et I._______ se limitent à évoquer une péjoration de l'hypertrophie ventriculaire gauche et de la symptomatologique psychiatrique en cas d'absence de médication ou de consultation sans préciser davantage les conséquences d'une telle péjoration sur l'état de santé du recourant (cf. rapport médical du 19 août 2010, ch. 5.2, p. 3). Le Tribunal observe pour sa part qu'aucune thérapie lourde, notamment chirurgicale, n'est pour le moment envisagée et relève que l'hypertension artérielle du patient (145/93), probablement à l'origine de l'hypertrophie ventriculaire précitée (ibid., ch. 1.3 et 2, resp., p. 2), est relativement légère. Les céphalées et sinusite mentionnées dans le rapport médical du 19 août 2010 semblent, quant à elles, être de gravité restreinte, voire faible, dans la mesure où ces pathologies sont qualifiées de probables, respectivement possible. Il en va de même du trouble psychotique, qui n'est actuellement qu'une suspicion (cf. document précité, ch. 2, p. 2). L'état général de l'intéressé apparaît de surcroît conservé (ibid. ch. 1.3, p. 2). Au vu de ces constatations, l'on ne voit pour le reste pas en quoi A._______ serait inapte à voyager. Les deux praticiens susmentionnés disent certes être d'avis contraire (ibid. ch. 6.1, p. 3), mais ne fournissent pas d'autres éléments médicaux concrets permettant d'étayer leur point de vue. Le Tribunal est conforté dans son opinion par le fait qu'aucune réserve n'a été émise à ce propos dans le premier rapport médical du docteur F._______ du 11 juin 2008 (cf. ch. 5.2, p. 3 ; sur les modalités de l'appréciation d'une expertise médicale privée, voir également la jurisprudence publiée sous JICRA 2002 n°18 p. 144ss [en particulier consid. 4a/aa] qui est toujours d'actualité).</w:t>
      </w:r>
    </w:p>
    <w:p>
      <w:r>
        <w:rPr>
          <w:b/>
        </w:rPr>
        <w:t>E. 4.2.2</w:t>
      </w:r>
    </w:p>
    <w:p>
      <w:r>
        <w:t>Au regard de l'argumentation retenue à juste titre par l'ODM pour refuser la qualité et l'asile à l'intéressé (cf. let. F supra, 1er parag.), dont le bien-fondé n'a pas été réfuté par ce dernier, le Tribunal estime à son tour que A._______ a violé son obligation de collaborer en cherchant notamment à dissimuler des éléments essentiels de son vécu et en ne livrant aucune information véritable sur son réseau familial et social. Pareil comportement dénote une volonté manifeste de sa part d'empêcher l'autorité compétente en matière d'asile de déterminer l'existence d'éventuels obstacles à l'exécution de son renvoi. Dans ces conditions, il n'appartient pas au Tribunal de vérifier plus avant si les problèmes de santé invoqués et les autres circonstances censées empêcher la mise en oeuvre de la mesure précitée sont de nature à exposer le recourant à un danger concret selon l'art. 83 al. 4 LEtr (cf. à ce propos Patrick L. Krauskopf/Katrin Emmenegger, in : Waldmann/Weissenberger [éd.], op. cit., ch. 61 à 64, p. 309s., ad art. 13 PA).</w:t>
      </w:r>
    </w:p>
    <w:p>
      <w:r>
        <w:rPr>
          <w:b/>
        </w:rPr>
        <w:t>E. 4.2.3</w:t>
      </w:r>
    </w:p>
    <w:p>
      <w:r>
        <w:t>Vu ce qui précède, la décision querellée doit être confirmée et le recours rejeté.</w:t>
      </w:r>
    </w:p>
    <w:p>
      <w:r>
        <w:rPr>
          <w:b/>
        </w:rPr>
        <w:t>E. 5.1</w:t>
      </w:r>
    </w:p>
    <w:p>
      <w:r>
        <w:t>La demande d'assistance judiciaire partielle est elle aussi rejetée, dès lors que l'une au moins des deux conditions fixées par l'art. 65 al. 1 PA n'est pas remplie en l'espèce, les conclusions du recours étant d'emblée vouées à l'échec pour les raisons déjà exposées ci-dessus (cf. consid. 4.2 supra).</w:t>
      </w:r>
    </w:p>
    <w:p>
      <w:r>
        <w:rPr>
          <w:b/>
        </w:rPr>
        <w:t>E. 5.2</w:t>
      </w:r>
    </w:p>
    <w:p>
      <w:r>
        <w:t>Ayant succombé, A._______ doit prendre les frais judiciaires, d'un montant de Fr. 600.-, à sa charge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