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E-7121/2008 vom 20. Februar 2009</w:t>
      </w:r>
    </w:p>
    <w:p>
      <w:r>
        <w:t>Bundesverwaltungsgericht, 2009-02-20, DE</w:t>
      </w:r>
    </w:p>
    <w:p>
      <w:r>
        <w:rPr>
          <w:b/>
        </w:rPr>
        <w:t xml:space="preserve">Quelle: </w:t>
      </w:r>
      <w:r>
        <w:t>https://mcp.opencaselaw.ch/entscheid/bvger_E-7121_2008</w:t>
      </w:r>
    </w:p>
    <w:p>
      <w:r>
        <w:t>FR: TAF E-7121/2008 du 20 février 2009</w:t>
      </w:r>
    </w:p>
    <w:p>
      <w:r>
        <w:t>IT: TAF E-7121/2008 del 20 febbraio 2009</w:t>
      </w:r>
    </w:p>
    <w:p>
      <w:pPr>
        <w:pStyle w:val="Heading2"/>
      </w:pPr>
      <w:r>
        <w:t>Regeste</w:t>
      </w:r>
    </w:p>
    <w:p>
      <w:r>
        <w:t>Asyl und Wegweisung (Beschwerden gegen Wiedererwägungsentscheid)","Rechtsverzögerung/Rechtsverweigerung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Rechtsverweigerungsbeschwerde wird abgewiesen.</w:t>
      </w:r>
    </w:p>
    <w:p>
      <w:r>
        <w:rPr>
          <w:b/>
        </w:rPr>
        <w:t>E. 2</w:t>
      </w:r>
    </w:p>
    <w:p>
      <w:r>
        <w:t>Die Beschwerde wird gutgeheissen, soweit darauf eingetreten wird. Die Nichteintretensverfügungen des BFM vom 9., 16. und 29. Oktober 2008 betreffend Wiedererwägung des Wegweisungsvollzugs werden aufgehoben.</w:t>
      </w:r>
    </w:p>
    <w:p>
      <w:r>
        <w:rPr>
          <w:b/>
        </w:rPr>
        <w:t>E. 3</w:t>
      </w:r>
    </w:p>
    <w:p>
      <w:r>
        <w:t>Das BFM wird angewiesen, auf das am 30. September 2008 eingereichte und durch weitere Eingaben und Beweismittel ergänzte Wiedererwägungsgesuch einzutreten und es in materieller Hinsicht zu beurteilen.</w:t>
      </w:r>
    </w:p>
    <w:p>
      <w:r>
        <w:rPr>
          <w:b/>
        </w:rPr>
        <w:t>E. 4</w:t>
      </w:r>
    </w:p>
    <w:p>
      <w:r>
        <w:t>Die Verfahrenskosten von Fr. 300.- werden dem Beschwerdeführer auferlegt. Dieser Betrag ist innert 30 Tagen ab Versand des Urteils zu Gunsten der Gerichtskasse zu überweisen.</w:t>
      </w:r>
    </w:p>
    <w:p>
      <w:r>
        <w:rPr>
          <w:b/>
        </w:rPr>
        <w:t>E. 5</w:t>
      </w:r>
    </w:p>
    <w:p>
      <w:r>
        <w:t>Das BFM wird angewiesen, dem Beschwerdeführer für das Beschwerdeverfahren vor dem Bundesverwaltungsgericht eine Parteientschädigung von Fr. 721.- zu entrichten.</w:t>
      </w:r>
    </w:p>
    <w:p>
      <w:r>
        <w:rPr>
          <w:b/>
        </w:rPr>
        <w:t>E. 6</w:t>
      </w:r>
    </w:p>
    <w:p>
      <w:r>
        <w:t>Dieses Urteil geht an: den Rechtsvertreter des Beschwerdeführers (Einschreiben; Beilage: Einzahlungsschein) das BFM, Abteilung Aufenthalt und Rückkehrförderung, mit den Akten Ref.-Nr. N (...) (in Kopie) C._______ (in Kopie) Der Einzelrichter: Der Gerichtsschreiber: Walter Stöckli Thomas Hardegger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