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E-711/2021 vom 11. März 2021</w:t>
      </w:r>
    </w:p>
    <w:p>
      <w:r>
        <w:t>Bundesverwaltungsgericht, 2021-03-11, FR</w:t>
      </w:r>
    </w:p>
    <w:p>
      <w:r>
        <w:rPr>
          <w:b/>
        </w:rPr>
        <w:t xml:space="preserve">Quelle: </w:t>
      </w:r>
      <w:r>
        <w:t>https://mcp.opencaselaw.ch/entscheid/bvger_E-711_2021</w:t>
      </w:r>
    </w:p>
    <w:p>
      <w:r>
        <w:t>FR: TAF E-711/2021 du 11 mars 2021</w:t>
      </w:r>
    </w:p>
    <w:p>
      <w:r>
        <w:t>IT: TAF E-711/2021 del 11 marzo 2021</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 présenté dans la forme et le délai prescrits par la loi, le recours est recevable (art. 48 al. 1 ainsi que art. 52 al. 1 PA et art.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est renoncé à un échange d'écritures dans la présente affaire (art. 111a al. 1 LAsi).</w:t>
      </w:r>
    </w:p>
    <w:p>
      <w:r>
        <w:rPr>
          <w:b/>
        </w:rPr>
        <w:t>E. 2.1</w:t>
      </w:r>
    </w:p>
    <w:p>
      <w:r>
        <w:t>Le recourant ayant invoqué une violation de son droit d'être entendu, il convient d'examiner ce grief d'ordre formel en premier lieu, dans la mesure où son admission est susceptible d'entraîner d'emblée l'annulation de la décision entreprise et le renvoi de la cause à l'autorité inférieure (cf. ATF 138 I 232 consid. 5).</w:t>
      </w:r>
    </w:p>
    <w:p>
      <w:r>
        <w:rPr>
          <w:b/>
        </w:rPr>
        <w:t>E. 2.2</w:t>
      </w:r>
    </w:p>
    <w:p>
      <w:r>
        <w:t>Sous cet angle, il impute d'abord au SEM de n'avoir pas référencé dans sa décision les sources auxquelles il avait eu recours pour apprécier de manière générale la situation des requérants d'asile en Croatie, l'empêchant ainsi d'y avoir accès. Il se plaint notamment d'une violation de son droit à consulter le dossier et à participer à l'administration des preuves.</w:t>
      </w:r>
    </w:p>
    <w:p>
      <w:r>
        <w:rPr>
          <w:b/>
        </w:rPr>
        <w:t>E. 2.2.1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2.2.2</w:t>
      </w:r>
    </w:p>
    <w:p>
      <w:r>
        <w:t>En l'espèce le SEM s'est en partie référé aux renseignements généraux recueillis par la représentation diplomatique suisse, avec l'aide de plusieurs organisations non gouvernementales, pour en arriver à la conclusion que la procédure d'asile croate ne connaissait pas de défaillances systémiques, que les requérants pouvaient y recevoir le soutien que nécessitait leur situation et qu'ils ne couraient pas le risque d'être arbitrairement refoulés dans un Etat tiers. Les renseignements généraux obtenus par l'ambassade suisse sur lesquels se fonde le SEM ne sont cependant contenus dans aucune pièce figurant au dossier de l'intéressé et les informations exposées ne sont pas non plus référencées de manière suffisante pour en permettre la consultation, ce qui empêche d'en vérifier la portée, dont notamment l'actualité. Dans ces conditions, le SEM ne pouvait se fonder sur ces éléments tel qu'il l'a fait, de sorte que la décision devrait être annulée si sa motivation ne reposait que sur ceux-ci. Cela étant, dans le cas particulier, ce défaut ne porte pas à conséquence, dès lors que les éléments présentés ne font que confirmer la jurisprudence du Tribunal également citée dans la décision et seule déterminante en l'état. Il en va de même à cet égard s'agissant de l'obligation de motivation. Les questions des mauvais traitements, du manque de soutien accordé aux personnes vulnérables et des craintes de refoulement ont en effet déjà été traitées dans plusieurs arrêts du Tribunal, dont les deux cités par l'autorité inférieure dans la décision (F-4368/2020 du 14 janvier 2021 et E-7092/2017 du 25 janvier 2021). Ces arrêts étant librement accessibles, le recourant pouvait en prendre connaissance, en vue d'exercer son droit de recours à bon escient. Par ailleurs, le SEM a exposé les raisons l'ayant amené à prononcer le transfert du requérant et de son fils vers la Croatie. Au regard des arguments développés dans le recours et des sources qui y sont citées en vue de contester l'appréciation du SEM, il appert du reste que l'intéressé a pu contester utilement la décision. Pour le reste, les points soulevés par le recourant dans ce contexte seront examinés avec le fond (cf. consid. 4).</w:t>
      </w:r>
    </w:p>
    <w:p>
      <w:r>
        <w:rPr>
          <w:b/>
        </w:rPr>
        <w:t>E. 2.3</w:t>
      </w:r>
    </w:p>
    <w:p>
      <w:r>
        <w:t>L'intéressé fait ensuite valoir que son droit d'être entendu n'a pas été respecté, dans la mesure où il n'a pas été entendu oralement sur la question du transfert en Croatie. Le Tribunal ne voit cependant pas en quoi ce droit aurait été violé. L'entretien oral du 23 décembre 2020 a certes porté essentiellement sur un éventuel transfert en Slovénie, qui était seul envisagé à ce moment, le recourant s'étant limité à évoquer en quelques mots son passage en Croatie. S'agissant du transfert dans cet Etat, il a cependant été invité par courrier du 29 janvier 2021, notifié le 2 février suivant, à exposer par écrit jusqu'au 3 février 2021 les motifs allant à l'encontre de la compétence dudit pays pour mener sa procédure d'asile et du transfert vers celui-ci. Ayant ainsi bénéficié de deux jours pour développer ses motifs, rien ne l'empêchait de le faire librement, ce d'autant moins qu'il avait alors tout loisir de les présenter exhaustivement, sans devoir répondre, avec moins de préparation et dans un temps plus limité, à des questions posées par oral.</w:t>
      </w:r>
    </w:p>
    <w:p>
      <w:r>
        <w:rPr>
          <w:b/>
        </w:rPr>
        <w:t>E. 2.4</w:t>
      </w:r>
    </w:p>
    <w:p>
      <w:r>
        <w:t>Au vu de ce qui précède, les griefs tirés d'une violation du droit d'être entendu s'avèrent mal fondés et doivent dès lors être écartés.</w:t>
      </w:r>
    </w:p>
    <w:p>
      <w:r>
        <w:rPr>
          <w:b/>
        </w:rPr>
        <w:t>E. 2.5</w:t>
      </w:r>
    </w:p>
    <w:p>
      <w:r>
        <w:t>L'intéressé reproche en substance encore au SEM d'avoir établi de manière incomplète, voire inexacte, l'état de fait pertinent concernant l'état de santé de son fils et la question de leur vulnérabilité, de sorte qu'il aurait violé son devoir d'instruction et commis un excès « négatif » dans l'exercice du pouvoir d'appréciation en ce qui concerne l'application de la clause de souveraineté (art. 17 par. 1 du règlement Dublin III).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Ce faisant, l'intéressé remet en réalité en cause l'appréciation de l'autorité inférieure. Or, la question de savoir si la motivation du SEM incluant l'établissement et l'appréciation des éléments de fait propres aux recourants est correcte relève du fond, de sorte que ces deux griefs seront ainsi examinés en lien avec les autres.</w:t>
      </w:r>
    </w:p>
    <w:p>
      <w:r>
        <w:rPr>
          <w:b/>
        </w:rPr>
        <w:t>E. 3</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ainsi que réf. cit.).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3.4</w:t>
      </w:r>
    </w:p>
    <w:p>
      <w:r>
        <w:t>Sur la base de l'art. 17 par. 1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«Eurodac», que les intéressés avaient déposé une demande d'asile auprès des autorités croates en date du (...) octobre 2020. Le 30 décembre suivant, le SEM a dès lors soumis aux autorités croates compétentes, dans les délais fixés aux art. 23 par. 2 et 24 par. 2 du règlement Dublin III, une requête aux fins de reprise en charge. Les autorités croates ayant expressément accepté, le 12 janvier 2021, de reprendre en charge les intéressés, elles ont reconnu leur compétence pour traiter leur demande d'asile. Ce point n'est pas contesté.</w:t>
      </w:r>
    </w:p>
    <w:p>
      <w:r>
        <w:rPr>
          <w:b/>
        </w:rPr>
        <w:t>E. 4.2</w:t>
      </w:r>
    </w:p>
    <w:p>
      <w:r>
        <w:t>Au regard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4.2.1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 cf. arrêt de la Cour européenne des droits de l'homme [Cour EDH] du 21 janvier 2011 en l'affaire M.S.S. c. Belgique et Grèce, n° 30696/09, par. 352 s. ; voir également, en ce sens, ATAF 2012/27 consid. 6.4 ; arrêt du TAF E-4788/2019 du 25 septembre 2019).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w:t>
      </w:r>
    </w:p>
    <w:p>
      <w:r>
        <w:rPr>
          <w:b/>
        </w:rPr>
        <w:t>E. 4.2.2</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 2011/9 consid. 6 ; 2010/45 consid. 7.4 et 7.5). 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n'a pas considéré que le système mis en place par la Croatie présentait des défaillances systémiques (cf. arrêts F-4368/2020 précité consid. 7 et jurisp. cit. ainsi que E-7092/2017 précité consid. 10) ; il a toutefois invité l'autorité de première instance à procéder, sur la base des connaissances actuelles, à un examen individualisé des circonstances d'espèce (cf. notamment idem, reprenant l'arrêt de référence du TAF E-3078/2019 du 12 juillet 2019 consid 5.5 à 5.8 et réf. cit.).</w:t>
      </w:r>
    </w:p>
    <w:p>
      <w:r>
        <w:rPr>
          <w:b/>
        </w:rPr>
        <w:t>E. 4.3</w:t>
      </w:r>
    </w:p>
    <w:p>
      <w:r>
        <w:t>Les problèmes soulevés dans le recours au sujet de la situation générale en Croatie et des risques d'insuffisance systémique en lien avec l'accès à la procédure (dont en particulier le risque de « pushbacks » à la frontière avec la Bosnie-Herzégovine) - qui sont notamment ceux qui ont été examinés dans l'arrêt de référence indiqué - touchent les personnes reconduites à la frontière, après avoir été empêchées d'accéder à une procédure d'asile, voire sans qu'elles n'aient pu participer à une procédure correcte. Or, si les recourants font valoir qu'ils ont été refoulés à une occasion par les autorités croates vers la Bosnie-Herzégovine (cf. p. 10 du recours), ils ne l'ont plus été après leur enregistrement. De même, la Croatie ayant accepté les requêtes de reprise en charge fondée sur l'art. 18 al. 1 let. b du règlement Dublin III tant de la part de la Slovénie, en date du 23 décembre 2020, que de celle de la Suisse en date du 12 janvier 2021, rien n'indique que les recourants ne pourraient y voir leur demande d'asile traitée ; les propos selon lesquels ils auraient dû rester dans un camp près de Zagreb durant quarante jours, dont vingt passés en isolement, et qu'ils n'auraient fait l'objet que d'un « petit entretien » durant cette période (cf. courrier du 3 février 2021 concernant le droit d'être entendu sur la compétence de la Croatie et le transfert vers ce pays) ne permettent pas encore de retenir à ce sujet que leur procédure d'asile n'y serait pas traitée ou poursuivie. Dans ces conditions, ils n'ont pas non plus fourni d'éléments concrets susceptibles de démontrer que la Croatie ne respecterait pas le principe du nonrefoulement, de sorte qu'elle faillirait à ses obligations internationales en les renvoyant dans un pays où leur vie, leur intégrité corporelle ou leur liberté seraient sérieusement menacées, ou encore d'où ils risqueraient d'être astreints à se rendre dans un tel pays.</w:t>
      </w:r>
    </w:p>
    <w:p>
      <w:r>
        <w:rPr>
          <w:b/>
        </w:rPr>
        <w:t>E. 4.4</w:t>
      </w:r>
    </w:p>
    <w:p>
      <w:r>
        <w:t>Par ailleurs, force est de constater que l'intéressé n'a pas démontré que ses conditions d'existence en Croatie, ainsi que celles de son enfant, revêtiraient, en cas de transfert dans ce pays, un tel degré de pénibilité et de gravité qu'elles seraient constitutives d'un traitement contraire à l'art. 4 de la Charte EU, à l'art. 3 CEDH ou encore à l'art. 3 CCT (cf. à ce sujet les arrêts E-7092/2017 précité consid. 10.2 et F-1890/2020 du 16 avril 2020 consid. 4.2 et 5.7). Aussi répréhensibles que puissent être les maltraitances que l'intéressé affirme avoir subies avec son enfant de la part d'agents à la frontière croate, il y a lieu de préciser qu'en tant qu'actes isolés, celles-ci ne permettent pas encore de retenir que la Croatie faillirait systématiquement à ses obligations internationales (cf. notamment arrêt du TAF F-2315/2020 du 11 mai 2020 consid. 6.2) ; il en va de même des conditions de séjour durant les quarante jours passés sur place dont le recourant se prévaut. Du reste, nullement étayées dans le courrier du 3 février 2021, voire précisées dans le recours, les allégations de celui-là ne sont pas non plus propres à indiquer que l'isolement ait été justifié par d'autres motifs que ceux liés à la situation pandémique et que l'entretien, même bref, n'ait pas été mené en vue de clarifier le dépôt d'une éventuelle demande d'asile ou du traitement d'une telle procédure. Par ailleurs, contrairement à ce qui est soutenu, leur état de santé actuel n'est pas de nature à attester à lui seul les problèmes décrits (cf. consid. 5). En tout état de cause, si - après son retour en Croatie - le requérant et son fils devaient être contraints par les circonstances de mener une existence non conforme à la dignité humaine, ou s'il devait s'avérer que ce pays viole ses obligations d'assistance à leur encontre, ou de toute autre manière porte atteinte à leurs droits fondamentaux, il leur appartiendra de faire valoir leurs droits directement auprès des autorités de ce pays, en usant des voies de droit adéquates (art. 26 directive Accueil). En outre, il leur sera loisible de s'adresser aux organisations caritatives oeuvrant sur place (cf. notamment F-4368/2020 précité consid. 7.3 et F-2315/2020 précité consid. 6.2).</w:t>
      </w:r>
    </w:p>
    <w:p>
      <w:r>
        <w:rPr>
          <w:b/>
        </w:rPr>
        <w:t>E. 4.5</w:t>
      </w:r>
    </w:p>
    <w:p>
      <w:r>
        <w:t>Enfin, il convient de préciser que les sources citées dans le recours (cf. p. 16 à 18) en lien avec la situation en Croatie se référent principalement à un rapport rédigé par le rapporteur spécial de la commission des migrations, des réfugiés et des personnes déplacées du Conseil de l'Europe, Tineke Strik. Ce rapport, daté du 12 mai 2019, est ainsi antérieur à la jurisprudence du Tribunal précédemment rappelée ; il en va de même des autres références indiquées dans le recours, qui sont citées par Tineke Strik ou sont encore antérieures. En conséquence, ces sources ne sont pas de nature à remettre en cause ladite jurisprudence.</w:t>
      </w:r>
    </w:p>
    <w:p>
      <w:r>
        <w:rPr>
          <w:b/>
        </w:rPr>
        <w:t>E. 4.6</w:t>
      </w:r>
    </w:p>
    <w:p>
      <w:r>
        <w:t>Dans ces conditions, l'application de l'art. 3 par. 2 2ème phrase du règlement Dublin III ne se justifie pas.</w:t>
      </w:r>
    </w:p>
    <w:p>
      <w:r>
        <w:rPr>
          <w:b/>
        </w:rPr>
        <w:t>E. 5.1</w:t>
      </w:r>
    </w:p>
    <w:p>
      <w:r>
        <w:t>Le recourant soutient de même qu'il ne peut pas être transféré avec son enfant en Croatie, au regard des problèmes médicaux dont ils souffrent.</w:t>
      </w:r>
    </w:p>
    <w:p>
      <w:r>
        <w:rPr>
          <w:b/>
        </w:rPr>
        <w:t>E. 5.1.1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requête n° 41738/10, par. 183).</w:t>
      </w:r>
    </w:p>
    <w:p>
      <w:r>
        <w:rPr>
          <w:b/>
        </w:rPr>
        <w:t>E. 5.1.2</w:t>
      </w:r>
    </w:p>
    <w:p>
      <w:r>
        <w:t>Le Tribunal ne saurait considérer que l'intéressé et son fils ne seront pas en mesure de voyager ou que leur transfert représenterait un danger concret pour leur santé. Il ne ressort en effet aucunement du dossier que l'enfant du recourant est touché par des troubles graves, puisqu'au regard de la fiche de consultation du (...) janvier 2021, il ne souffrait que d'un manque d'appétit, pris en charge en Suisse, et se trouvait pour le surplus en bonne santé. En outre, au stade du recours, l'intéressé n'a produit aucun nouvel élément, tel qu'un rapport médical, voire une nouvelle fiche de consultation à l'infirmerie, de nature à faire apparaître la situation sous un jour différent ; aucun rendez-vous avec un thérapeute n'a d'ailleurs été fixé. Enfin, les problèmes psychiques dont l'enfant souffrirait n'ont à aucun moment été documentés, ni même décrits de manière plus précise. De même, le recourant souffre de problèmes dentaires, qui ont été traités en Suisse, ainsi que de troubles oculaires de peu d'importance ; il a également affirmé avoir été sujet à un manque d'appétit, des céphalées occasionnelles et des crises d'angoisse, dont les symptômes se calmaient par une respiration régulée et pour lesquelles il a obtenu, le (...) décembre 2020, des sédatifs à base de plantes ([...]) auprès de l'infirmerie. Or, il ne ressort ni du dossier que l'intéressé s'y soit à nouveau rendu pour ces problèmes après cette date ni du recours que ceux-ci se soient empirés, aucun trouble psychologique n'ayant du reste été documenté, voire précisé jusqu'à ce jour. Dans ces conditions, rien n'imposait à l'autorité inférieure d'instruire plus avant les états de santé du recourant et de son fils. Cela étant, à supposer que ces derniers le nécessitent, ils pourront sans difficultés être pris en charge en Croatie,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croates les renseignements permettant une telle prise en charge, si cela apparaît nécessaire (art. 31 et 32 du règlement Dublin III ; cf. notamment F-1890/2020 précité consid. 5.3 et réf. cit.).</w:t>
      </w:r>
    </w:p>
    <w:p>
      <w:r>
        <w:rPr>
          <w:b/>
        </w:rPr>
        <w:t>E. 6.1</w:t>
      </w:r>
    </w:p>
    <w:p>
      <w:r>
        <w:t>Par ailleurs, le recourant fait valoir que le transfert serait contraire aux dispositions de la CDE, spécialement à son art. 3.</w:t>
      </w:r>
    </w:p>
    <w:p>
      <w:r>
        <w:rPr>
          <w:b/>
        </w:rPr>
        <w:t>E. 6.2</w:t>
      </w:r>
    </w:p>
    <w:p>
      <w:r>
        <w:t>En l'occurrence, l'enfant sera transféré en Croatie avec son père, qui assurera sa prise en charge et lui apportera le soutien nécessaire ; à ce propos, contrairement à ce qui est soutenu dans le recours, un enfant de neuf ans, certes mineur, ne saurait être qualifié comme étant « en très bas âge », possédant au contraire déjà une certaine capacité d'autonomie qui ne nécessite plus de soins constants du parent qui en a la charge. En outre, rien n'indique que l'état de santé de cet enfant soit alarmant, aucun élément ne permettant de retenir une telle hypothèse, ainsi qu'il a été constaté. Il sied également de souligner, bien que la jurisprudence de la Cour EDH Tarakhel c. Suisse (req. n° 29217/12) n'apparaisse a priori pas applicable à la Croatie, que les autorités de ce pays ont expressément identifié les recourants comme étant une famille dans leurs réponses des 23 décembre 2020 et 12 janvier 2021, de sorte que ceux-ci ne seront pas séparés.</w:t>
      </w:r>
    </w:p>
    <w:p>
      <w:r>
        <w:rPr>
          <w:b/>
        </w:rPr>
        <w:t>E. 6.3</w:t>
      </w:r>
    </w:p>
    <w:p>
      <w:r>
        <w:t>Le transfert ne se révèle ainsi pas non plus contraire à l'art. 3 CDE.</w:t>
      </w:r>
    </w:p>
    <w:p>
      <w:r>
        <w:rPr>
          <w:b/>
        </w:rPr>
        <w:t>E. 6.4.1</w:t>
      </w:r>
    </w:p>
    <w:p>
      <w:r>
        <w:t>Enfin, dans l'acte de recours, l'intéressé sollicite, pour son fils et lui-même, l'application d'une des clauses discrétionnaires prévues à l'art. 17 du règlement Dublin III, à savoir celle retenue par le paragraphe 1 de cette disposition (clause de souveraineté). A ce sujet, il y a lieu de rappeler ce qui suit.</w:t>
      </w:r>
    </w:p>
    <w:p>
      <w:r>
        <w:rPr>
          <w:b/>
        </w:rPr>
        <w:t>E. 6.4.2</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et art. 29a al. 1 et 3 OA 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6.4.3</w:t>
      </w:r>
    </w:p>
    <w:p>
      <w:r>
        <w:t>En l'espèce, au regard de ce qui précède, l'autorité inférieure n'a pas mésusé de son pouvoir d'appréciation, dans la mesure où elle n'a pas passé sous silence d'éléments essentiels de l'état de fait. Si elle a certes argumenté, de manière principale, sur l'état de santé des intéressés pour trancher de l'application de la clause de souveraineté, rien n'indique qu'elle ait négligé un aspect important de leur situation individuelle pour décider de cette question. La clause de souveraineté ne trouve dès lors pas application dans le cas présent.</w:t>
      </w:r>
    </w:p>
    <w:p>
      <w:r>
        <w:rPr>
          <w:b/>
        </w:rPr>
        <w:t>E. 7.1</w:t>
      </w:r>
    </w:p>
    <w:p>
      <w:r>
        <w:t>La Croatie demeure dès lors l'Etat responsable de l'examen de la demande d'asile des recourants au sens du règlement Dublin III et est tenue de les reprendre en charge, dans les conditions prévues aux art. 23, 24, 25 et 29 dudit règlement. En conclusion, le Tribunal constate ainsi que le droit fédéral n'a pas été violé et que l'état de fait pertinent a été établi de manière exacte et complète par l'autorité inférieure (art. 106 al. 1 let. a et b LAsi).</w:t>
      </w:r>
    </w:p>
    <w:p>
      <w:r>
        <w:rPr>
          <w:b/>
        </w:rPr>
        <w:t>E. 7.2</w:t>
      </w:r>
    </w:p>
    <w:p>
      <w:r>
        <w:t>Dans ces conditions, c'est à bon droit que le SEM n'est pas entré en matière sur la demande d'asile, en application de l'art. 31a al. 1 let. b LAsi, et qu'il a prononcé le transfert des recourants de Suisse vers la Croatie, en application de l'art. 44 LAsi, aucune exception à la règle générale du renvoi n'étant réalisée (art. 32 de l'ordonnance 1 du 11 août 1999 sur l'asile relative à la procédure [OA 1, RS 142.311]).</w:t>
      </w:r>
    </w:p>
    <w:p>
      <w:r>
        <w:rPr>
          <w:b/>
        </w:rPr>
        <w:t>E. 8</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9</w:t>
      </w:r>
    </w:p>
    <w:p>
      <w:r>
        <w:t>Par ailleurs, le contexte actuel lié à la propagation dans le monde de la maladie à coronavirus (Covid-19) n'est, de par son caractère temporaire, pas de nature à remettre en cause les conclusions qui précèdent. S'il devait, dans le cas d'espèce, retarder momentanément l'exécution du transfert, celle-ci interviendrait nécessairement plus tard, en temps approprié (cf. notamment les arrêts du TAF E-1693/2020 du 17 décembre 2020 consid. 7 ; D-1660/2020 du 3 juin 2020 consid. 10 ; E-6856/2017 du 6 avril 2020 consid. 9, D-5461/2019 du 26 mars 2020 p. 7 et D-1282/2020 du 25 mars 2020 consid. 5.5).</w:t>
      </w:r>
    </w:p>
    <w:p>
      <w:r>
        <w:rPr>
          <w:b/>
        </w:rPr>
        <w:t>E. 10</w:t>
      </w:r>
    </w:p>
    <w:p>
      <w:r>
        <w:t>Au vu de ce qui précède, le recours doit être rejeté. Dans la mesure où il a été immédiatement statué sur le fond, la requête formulée dans le recours tendant à l'octroi de l'effet suspensif est sans objet et les mesures superprovisionnelles ordonnées tombent.</w:t>
      </w:r>
    </w:p>
    <w:p>
      <w:r>
        <w:rPr>
          <w:b/>
        </w:rPr>
        <w:t>E. 11.1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Toutefois, le recourant étant indigent et les conclusions du recours, au moment de leur dépôt, n'apparaissant pas d'emblée vouées à l'échec,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