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E-7116/2024 vom 8. August 2025</w:t>
      </w:r>
    </w:p>
    <w:p>
      <w:r>
        <w:t>Bundesverwaltungsgericht, 2025-08-08, DE</w:t>
      </w:r>
    </w:p>
    <w:p>
      <w:r>
        <w:rPr>
          <w:b/>
        </w:rPr>
        <w:t xml:space="preserve">Quelle: </w:t>
      </w:r>
      <w:r>
        <w:t>https://mcp.opencaselaw.ch/entscheid/bvger_E-7116_2024</w:t>
      </w:r>
    </w:p>
    <w:p>
      <w:r>
        <w:t>FR: TAF E-7116/2024 du 8 août 2025</w:t>
      </w:r>
    </w:p>
    <w:p>
      <w:r>
        <w:t>IT: TAF E-7116/2024 del 8 agosto 2025</w:t>
      </w:r>
    </w:p>
    <w:p>
      <w:pPr>
        <w:pStyle w:val="Heading2"/>
      </w:pPr>
      <w:r>
        <w:t>Regeste</w:t>
      </w:r>
    </w:p>
    <w:p>
      <w:r>
        <w:t>Asyl und Wegweisung</w:t>
      </w:r>
    </w:p>
    <w:p>
      <w:pPr>
        <w:pStyle w:val="Heading2"/>
      </w:pPr>
      <w:r>
        <w:t>Erwägungen</w:t>
      </w:r>
    </w:p>
    <w:p>
      <w:r>
        <w:rPr>
          <w:b/>
        </w:rPr>
        <w:t>E. 1.1</w:t>
      </w:r>
    </w:p>
    <w:p>
      <w:r>
        <w:t>Gemäss Art. 31 VGG beurteilt das Bundesverwaltungsgericht Beschwer- den gegen Verfügungen nach Art. 5 VwVG. Über Beschwerden gegen Ver- 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 den (Art. 106 Abs. 1 AsylG).</w:t>
      </w:r>
    </w:p>
    <w:p>
      <w:r>
        <w:rPr>
          <w:b/>
        </w:rPr>
        <w:t>E. 2</w:t>
      </w:r>
    </w:p>
    <w:p>
      <w:r>
        <w:t>Der Beschwerdeführer ist legitimiert; auf seine frist- und formgerecht einge- reichte Beschwerde ist einzutreten (Art. 105 und Art. 108 Abs. 2 AsylG; Art. 37 VGG i.V.m. Art. 48 Abs. 1 und Art. 52 Abs. 1 VwVG).</w:t>
      </w:r>
    </w:p>
    <w:p>
      <w:r>
        <w:rPr>
          <w:b/>
        </w:rPr>
        <w:t>E. 3</w:t>
      </w:r>
    </w:p>
    <w:p>
      <w:r>
        <w:t>Die Beschwerde ist im Verfahren einzelrichterlicher Zuständigkeit mit Zu- stimmung eines zweiten Richters oder einer zweiten Richterin zu behandeln, weil sie sich im Ergebnis als offensichtlich begründet erweist (Art. 111 Bst. e AsylG).</w:t>
      </w:r>
    </w:p>
    <w:p>
      <w:r>
        <w:rPr>
          <w:b/>
        </w:rPr>
        <w:t>E. 4.1</w:t>
      </w:r>
    </w:p>
    <w:p>
      <w:r>
        <w:t>Gemäss Art. 2 Abs. 1 AsylG gewährt die Schweiz Flüchtlingen grund- sätzlich Asyl. Als Flüchtling wird eine Person anerkannt, wenn sie in ihrem Heimatstaat oder im Land, wo sie zuletzt wohnte, wegen ihrer Rasse, Reli- gion, Nationalität, Zugehörigkeit zu einer bestimmten sozialen Gruppe oder wegen ihrer politischen Anschauungen ernsthaften Nachteilen aus-ge- setzt ist oder begründete Furcht hat, solchen Nachteilen ausgesetzt zu wer- den. Als ernsthafte Nachteile gelten namentlich die Gefährdung von Leib, Leben oder Freiheit sowie Massnahmen, die einen unerträglichen psychi- schen Druck bewirken (Art. 3 AsylG).</w:t>
      </w:r>
    </w:p>
    <w:p>
      <w:r>
        <w:rPr>
          <w:b/>
        </w:rPr>
        <w:t>E. 4.2</w:t>
      </w:r>
    </w:p>
    <w:p>
      <w:r>
        <w:t>Wer um Asyl nachsucht, muss die Flüchtlingseigenschaft nachweisen oder zumindest glaubhaft machen. Glaubhaft gemacht ist die Flüchtlingsei- genschaft, wenn die Behörde ihr Vorhandensein mit überwiegender</w:t>
      </w:r>
    </w:p>
    <w:p>
      <w:r>
        <w:t>E-7116/2024 Seite 6 Wahrscheinlichkeit für gegeben hält. Unglaubhaft sind insbesondere Vor- bringen, die in wesentlichen Punkten zu wenig begründet oder in sich wider- sprüchlich sind, den Tatsachen nicht entsprechen oder massgeblich auf ge- fälschte oder verfälschte Beweismittel abgestützt werden (Art. 7 AsylG).</w:t>
      </w:r>
    </w:p>
    <w:p>
      <w:r>
        <w:rPr>
          <w:b/>
        </w:rPr>
        <w:t>E. 5.1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menschenrechtliche und politische Situation blieb seither anhaltend sehr schwierig und volatil (vgl. aus der publizierten Rechtsprechung des Bundesverwaltungsgerichts BVGE 2015/3 E. 6.2, Referenzurteil D-5779/2013 vom 25. Februar 2015 E. 5.3 und 5.7.2, BVGE 2020 VI/4 E. 5.3). Am 8. Dezember 2024 kam es in Syrien zum Sturz des bisherigen staatlichen Regimes unter Präsident Bas- har al-Assad, wodurch die mehr als fünfzigjährige Herrschaft der Assad-Fa- milie endete. Seither hat sich unter dem Vorsitz von Ahmed al-Sharaa, dem Anführer des Hay’at Tahrir al-Sham (HTS; Komitee zur Befreiung der Le- vante), der wichtigsten Gruppierung innerhalb der für den Umsturz verant- wortlichen Koalition bewaffneter Oppositionsgruppen, eine Übergangsregie- rung gebildet. Am 13. März 2025 wurde eine sogenannte "Verfassungserklä- rung" verabschiedet, die als rechtliche Grundlage für die politische Über- gangsphase dienen soll. Die Verfassungserklärung und die konkreten Mo- dalitäten der staatlichen Reformen bleiben umstritten, wobei insbesondere die wichtigsten syrisch-kurdischen Akteure, darunter namentlich die hinter der Autonomen Administration Nord- und Ostsyrien (englisch "Democratic Autonomous Administration of North and East Syria" [DAANES]) stehenden politischen Kräfte, eine ablehnende Haltung vertreten.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ökonomische und humanitäre Lage (vgl. zum Ganzen EUROPEAN UNION AGENCY FOR ASYLUM, Syria: Country Focus, Country of Origin Information Report, März 2025, S. 19 ff.; INTERNATIONAL CRISIS GROUP, What lies in store for Syria as a new government takes power?, 25. April 2025; MINISTERIE VAN BUITENLANDSE ZAKEN [Niederländi- sches Ministerium für auswärtige Angelegenheiten], Algemeen ambtsbericht Syrië, Mai 2025, S. 8 ff.).</w:t>
      </w:r>
    </w:p>
    <w:p>
      <w:r>
        <w:rPr>
          <w:b/>
        </w:rPr>
        <w:t>E. 5.2</w:t>
      </w:r>
    </w:p>
    <w:p>
      <w:r>
        <w:t>Bei der Prüfung der Flüchtlingseigenschaft interessiert zwar in erster Li- nie die im Zeitpunkt der Ausreise der asylsuchenden Person bestehende</w:t>
      </w:r>
    </w:p>
    <w:p>
      <w:r>
        <w:t>E-7116/2024 Seite 7 Verfolgungssituation. Nach Lehre und Praxis wird jedoch dann auf die Ge- fährdungslage im Moment des Asylentscheides abgestellt, wenn sich die Lage im Heimatstaat zwischen Ausreise und Asylentscheid massgeblich zu Gunsten oder zu Lasten der asylsuchenden Person verändert hat (vgl. BVGE 2011/51 E. 6.1 m.w.N.).</w:t>
      </w:r>
    </w:p>
    <w:p>
      <w:r>
        <w:rPr>
          <w:b/>
        </w:rPr>
        <w:t>E. 5.3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 scheint; sie muss dies aber nicht (vgl. BVGE 2012/21 E. 5).</w:t>
      </w:r>
    </w:p>
    <w:p>
      <w:r>
        <w:rPr>
          <w:b/>
        </w:rPr>
        <w:t>E. 5.4</w:t>
      </w:r>
    </w:p>
    <w:p>
      <w:r>
        <w:t>Auch wenn die künftige Entwicklung der allgemeinen Lage in Syrien der- zeit noch nicht absehbar ist, stellt sich bereits jetzt die Frage, welche Schlüsse im vorliegenden Fall aus dem Sturz des bisherigen staatlichen Re- gimes zu ziehen sind. Dabei ist nicht nur eine Beurteilung der aktuellen Si- tuation in Syrien vor dem Hintergrund der Ereignisse seit dem 8. Dezember 2024 vorzunehmen. Sondern es ist auch danach zu fragen, inwiefern sich die betreffenden Veränderungen der Lage im Heimatstaat auf die vom Be- schwerdeführer geltend gemachten Asylgründe auswirken. Eine solche um- fassende Beurteilung eines grundlegend veränderten Sachverhalts ist nicht auf Beschwerdeebene, sondern im Rahmen eines erstinstanzlichen Verfah- rens durch das SEM vorzunehmen. Es rechtfertigt sich deshalb eine Kassa- tion der angefochtenen Verfügung. Dabei wird durch die Vorinstanz bei der Abklärung des Sachverhalts zum einen die erforderliche allgemeine Lage- beurteilung vorzunehmen, zum anderen dem Beschwerdeführer in ange- messener Weise das rechtliche Gehör zu gewähren sein. Insbesondere wird auf diese Weise auch der Instanzenzug gewahrt, was umso wesentlicher ist, als das Bundesverwaltungsgericht im Anwendungsbereich des AsylG als einzige gerichtliche Behörde und mithin letztinstanzlich entscheidet.</w:t>
      </w:r>
    </w:p>
    <w:p>
      <w:r>
        <w:rPr>
          <w:b/>
        </w:rPr>
        <w:t>E. 6</w:t>
      </w:r>
    </w:p>
    <w:p>
      <w:r>
        <w:t>Nach dem Gesagten ist die Beschwerde gutzuheissen, soweit die Aufhe- bung der angefochtenen Verfügung beantragt wird. Das SEM ist anzuwei- sen, die erforderlichen Massnahmen durchzuführen und gestützt auf die ent- sprechenden Erkenntnisse das Asylgesuch des Beschwerdeführers erneut zu prüfen.</w:t>
      </w:r>
    </w:p>
    <w:p>
      <w:r>
        <w:t>E-7116/2024 Seite 8</w:t>
      </w:r>
    </w:p>
    <w:p>
      <w:r>
        <w:rPr>
          <w:b/>
        </w:rPr>
        <w:t>E. 7.1</w:t>
      </w:r>
    </w:p>
    <w:p>
      <w:r>
        <w:t>Bei diesem Ausgang des Verfahrens sind keine Kosten zu erheben (Art. 63 Abs. 3 VwVG i.V.m. Art. 37 VGG). Der geleistete Kostenvorschuss in Höhe von Fr. 2000.– ist dem Beschwerdeführer zurückzuerstatten.</w:t>
      </w:r>
    </w:p>
    <w:p>
      <w:r>
        <w:rPr>
          <w:b/>
        </w:rPr>
        <w:t>E. 7.2</w:t>
      </w:r>
    </w:p>
    <w:p>
      <w:r>
        <w:t>Gemäss Art. 64 Abs. 1 VwVG und Art. 7 Abs. 1 des Reglements vom 21. Februar 2008 über die Kosten und Entschädigungen vor dem Bundes- verwaltungsgericht (VGKE, SR 173.320.2) haben obsiegende Parteien An- spruch auf eine Parteientschädigung für die ihnen erwachsenen notwendi- gen Kosten. Dem nicht vertretenen Beschwerdeführer sind keine notwendi- gen verhältnismässig hohen Kosten im Sinne der massgeblichen Bestim- mungen entstanden (vgl. Art. 7 Abs. 4 und Art. 8 ff. VGKE), weshalb ihm keine Parteientschädigung auszurichten ist. (Dispositiv nächste Seite)</w:t>
      </w:r>
    </w:p>
    <w:p>
      <w:r>
        <w:t>E-7116/2024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