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E-7115/2018 vom 29. Juli 2020</w:t>
      </w:r>
    </w:p>
    <w:p>
      <w:r>
        <w:t>Bundesverwaltungsgericht, 2020-07-29, DE</w:t>
      </w:r>
    </w:p>
    <w:p>
      <w:r>
        <w:rPr>
          <w:b/>
        </w:rPr>
        <w:t xml:space="preserve">Quelle: </w:t>
      </w:r>
      <w:r>
        <w:t>https://mcp.opencaselaw.ch/entscheid/bvger_E-7115_2018</w:t>
      </w:r>
    </w:p>
    <w:p>
      <w:r>
        <w:t>FR: TAF E-7115/2018 du 29 juillet 2020</w:t>
      </w:r>
    </w:p>
    <w:p>
      <w:r>
        <w:t>IT: TAF E-7115/2018 del 29 luglio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Das Gericht verwendet nachfolgend die neue Gesetzesbezeichnung.</w:t>
      </w:r>
    </w:p>
    <w:p>
      <w:r>
        <w:rPr>
          <w:b/>
        </w:rPr>
        <w:t>E. 1.5</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im Wesentlichen damit, der Bundesrat habe Nordmazedonien mit Beschluss vom 1. August 2003 als verfolgungssicheren Staat im Sinne von Art. 6a Abs. 2 Bst. a AsylG bezeichnet. Damit bestehe die gesetzliche Regelvermutung, dass asylrelevante staatliche Verfolgung nicht stattfinde und Schutz vor nichtstaatlicher Verfolgung gewährleistet sei. Die Beschwerdeführerin habe sich mit ihren Problemen an niemanden - weder an die Polizei noch an ein Frauenhaus - gewendet. Angesichts des Umstandes, dass sie selber nie Probleme mit den Behörden gehabt habe und ein Onkel bei der Polizei tätig sei, sei es ihr zuzumuten, bei den nordmazedonischen Behörden um Schutz nachzusuchen. Die nordmazedonischen Behörden seien schutzwillig und weitgehend schutzfähig. Zudem existierten sowohl staatliche als auch NGO-Schutzinfrastrukturen, welche den Angehörigen aller Ethnien offenstehen würden. Daher sei die geltend gemachte Bedrohung durch ihren Vater asylrechtlich nicht relevant. Folglich könne darauf verzichtet werden, auf allfällige Unglaubhaftigkeitselemente in ihren Aussagen einzugehen.</w:t>
      </w:r>
    </w:p>
    <w:p>
      <w:r>
        <w:rPr>
          <w:b/>
        </w:rPr>
        <w:t>E. 4.2</w:t>
      </w:r>
    </w:p>
    <w:p>
      <w:r>
        <w:t>Die Beschwerdeführerin macht demgegenüber geltend, sie habe anlässlich der Anhörung nicht alle Asylgründe genannt. Die Vorinstanz habe den Sachverhalt nicht vollständig erstellt und damit die Untersuchungspflicht verletzt. Insbesondere moniert sie, der Befragerin sei es anlässlich der Anhörung nicht gelungen, eine Atmosphäre des Vertrauens herzustellen. Zudem kritisiert sie die Fragetechnik der Befragerin und deren Reaktion auf ihre Antworten (der Beschwerdeführerin). Sie habe sich deshalb nicht zu allen Ungereimtheiten und Unklarheiten äussern können. Sie habe einen längeren Lebensabschnitt anlässlich der Anhörung nicht erwähnt. Sie sei über einen längeren Zeitraum Opfer häuslicher Gewalt gewesen. Entgegen ihren Aussagen in der BzP habe sie ihren Onkel, der Polizist gewesen sei, gar nicht gekannt. Dieser habe für sie den Nationalitätenausweis ausgestellt, den ihr eine Bekannte dann übermittelt habe. Sie habe - entgegen ihren Aussagen anlässlich der Anhörung - im Zeitraum zwischen ihrer Trennung (vom zweiten Ehemann) und ihrem Asylgesuch im August 2018 - noch anderes erlebt. Nachdem sie ihrem Vater erklärt habe, dass sie sich von ihrem zweiten Ehemann trennen wolle, habe er sie mit dem Tod bedroht. Sie sei zu ihrem Ehemann zurückgekehrt, der sie ebenfalls weggeschickt habe. Daraufhin sei sie mit ihrem Reisepass nach Presevo/Serbien gegangen, wo sie ein Taxi bestiegen habe, in dem vier Männer offenbar bereits auf sie gewartet hätten. Diese hätten sie an einen ihr unbekannten Ort - wohl im Kosovo - gefahren und sie in der Folge in einem alten Haus über einen Zeitraum von zwei bis drei Wochen festgehalten. Sie sei schweren sexuellen, physischen und psychischen Übergriffen ausgesetzt gewesen und auch vergewaltigt worden. Nachdem ihr die Flucht gelungen sei, indem sie den Männern Schlafmittel ins Wasser gemischt habe, sei sie zu ihrer Kollegin in E._______/Serbien gegangen, die ihr zur Ausreise verholfen habe. Sie sei vermutlich anfangs 2016 in F._______ angekommen, wo sie einen Jungen - G._______ - kennengelernt habe und bis im August 2018 bei dessen Eltern gewohnt habe. Da es keine Lösung für sie gegeben habe, habe sie im August 2018 ein Asylgesuch gestellt.</w:t>
      </w:r>
    </w:p>
    <w:p>
      <w:r>
        <w:rPr>
          <w:b/>
        </w:rPr>
        <w:t>E. 4.3</w:t>
      </w:r>
    </w:p>
    <w:p>
      <w:r>
        <w:t>Die Vorinstanz nahm in ihrer Vernehmlassung dazu Stellung und führte dabei aus, die Beschwerdeführerin habe neue Argumente nachgeschoben. Zudem habe sich der erstmals erwähnte sexuelle Übergriff in Kosovo nicht in Nordmazedonien ereignet, weshalb er asylrechtlich nicht zu prüfen sei. Die eingereichten Beweismittel würden am Asylentscheid nichts ändern.</w:t>
      </w:r>
    </w:p>
    <w:p>
      <w:r>
        <w:rPr>
          <w:b/>
        </w:rPr>
        <w:t>E. 4.4</w:t>
      </w:r>
    </w:p>
    <w:p>
      <w:r>
        <w:t>In der Replik wendete die Beschwerdeführerin dazu ein, der Umstand, dass es in ihrer Verwandtschaft einen Polizisten gebe, bedeute nicht, dass dieser gegen häusliche Gewalt tätig werde. Vielmehr entspreche es der Mentalität von Polizisten in Nordmazedonien, derartigen Taten nicht nachzugehen, wenn sie sich in der eigenen Verwandtschaft zutragen würden. Weiter sei es der Vorinstanz bezüglich der von ihr (der Beschwerdeführerin) vorgetragenen erlittenen Gewalt in Kosovo nicht gelungen, den Sachverhalt vollständig abzuklären. Bekanntlich würden traumatisierte Asylsuchende von sexueller Gewalt nicht von Anfang an über das Erlebte berichten. Die Beschwerdeführerin sei offensichtlich nicht in der Lage gewesen, in Nordmazedonien um Schutz vor der immer wieder erlebten Gewalt durch Männer zu suchen. Die Vorinstanz habe zudem keine Organisationen in Nordmazedonien nennen können, die ihr tatsächlich und für einen gewissen Zeitraum Unterstützung und Aufnahme hätten bieten können. Überdies könne dem Bericht der Hilfswerksvertretung entnommen werden, dass sie (die Beschwerdeführerin) die Geschehnisse detailliert und erlebnisbasiert habe beschreiben können und geweint habe. Sie habe zudem keinen Beruf erlernt, verfüge über kein soziales Netz in ihrem Heimatstaat und wäre auf sich alleine gestellt. Ihr Gesundheitszustand spreche ebenfalls gegen die Zumutbarkeit des Wegweisungsvollzugs.</w:t>
      </w:r>
    </w:p>
    <w:p>
      <w:r>
        <w:rPr>
          <w:b/>
        </w:rPr>
        <w:t>E. 5.1</w:t>
      </w:r>
    </w:p>
    <w:p>
      <w:r>
        <w:t>Vorab ist auf die von der Beschwerdeführerin gerügte Verletzung der Untersuchungspflicht und den diesbezüglichen Eventualantrag um Aufhebung der angefochtenen Verfügung und Rückweisung an die Vorinstanz zwecks Neubeurteilung einzugehen. Diese formelle Rüge ist vorab zu prüfen, da sie allenfalls geeignet wäre, eine Kassation der vorinstanzlichen Verfügung zu bewirken.</w:t>
      </w:r>
    </w:p>
    <w:p>
      <w:r>
        <w:rPr>
          <w:b/>
        </w:rPr>
        <w:t>E. 5.2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5.3</w:t>
      </w:r>
    </w:p>
    <w:p>
      <w:r>
        <w:t>Die Beschwerdeführerin kritisiert vorab die Umstände der Anhörung, welche es ihr nicht erlaubt hätten, Ungereimtheiten und Unklarheiten in ihren Vorbringen zu klären. Insbesondere moniert sie, es sei der Befragerin anlässlich der Anhörung nicht gelungen, eine Atmosphäre des Vertrauens herzustellen. Zudem kritisiert sie die Fragetechnik der Befragerin und deren Reaktion auf ihre Antworten. Sie habe einen längeren Lebensabschnitt nicht erwähnt. Zudem verweist sie auf den Bericht der Hilfswerksvertretung, der zur Anhörung angefertigt worden sei.</w:t>
      </w:r>
    </w:p>
    <w:p>
      <w:r>
        <w:rPr>
          <w:b/>
        </w:rPr>
        <w:t>E. 5.4</w:t>
      </w:r>
    </w:p>
    <w:p>
      <w:r>
        <w:t>Dazu ist festzuhalten, dass dem Protokoll der Anhörung vom 14. September 2018 keine Anhaltspunkte dafür entnommen werden können, dass die Umstände der Beschwerdeführerin nicht ermöglicht hätten, ihre Asylgründe umfassend zu schildern. Die Befragerin ging sehr wohl auf ihre Bedürfnisse ein, fragte sie zu Beginn nach ihrem Befinden und ihrem gesundheitlichen Zustand und gab ihr Gelegenheit, sich näher dazu zu äussern, was zu einer guten Atmosphäre beigetragen haben dürfte (vgl. A11 F3 ff.). Auf die anschliessenden Fragen zu den Aufenthaltsorten der Beschwerdeführerin gab diese mehrmals keine Antwort, sondern konzentrierte sich bereits auf ihre Asylgründe. Dass die Befragerin sie deshalb mehrmals dazu aufforderte, eine Antwort auf ihre Fragen (nach den bisherigen Aufenthaltsorten) zu geben, war daher berechtigt und lässt nicht auf eine ungeduldige und bereits vorgefasste Haltung schliessen. Es kann auch gestützt auf den weiteren Verlauf der Anhörung davon ausgegangen werden, dass die Beschwerdeführerin sämtliche Asylgründe hätte vortragen können. Überdies erhielt sie mehrmals Gelegenheit, sich in freier Weise dazu zu äussern respektive ihre Vorbringen zu konkretisieren (vgl. F43, F56 ff.). Ferner machte sie zu den Umständen ihrer Ausreise (Zeitpunkt, Ankunft, etc.) sehr genaue Angaben (vgl. F61 ff.), welche betreffend Zeitpunkt anders ausgefallen sind als in der BzP (vgl. A7 Ziff. 5.01) und ebenfalls anders als auf Beschwerdeebene, was nicht auf die Befragungsumstände zurückgeführt werden kann. Auch die Bemerkungen der Hilfswerksvertretung im Anschluss an die Anhörung sowie in ihrem Bericht lassen nicht den Schluss zu, dass die Beschwerdeführerin nicht in der Lage gewesen wäre, ihre Asylvorbringen umfassend und korrekt vorzutragen (vgl. A11 und Anhang zur Replik). Dabei wäre es der Beschwerdeführerin auch möglich gewesen, die erstmals auf Beschwerdeebene vorgebrachte Gewalt in Kosovo bereits damals vorzutragen. Der in der Replik erhobene Vorwurf, die Vorinstanz habe diesbezüglich den Sachverhalt nicht vollständig abgeklärt, geht daher fehl. Insgesamt ist die Anhörung vom 14. September 2018 nicht zu beanstanden, weshalb diese eine ausreichende Grundlage für den vorinstanzlichen Entscheid dargestellt hat. Es besteht somit kein Grund für die Rückweisung der Sache an die Vorinstanz zwecks Neubeurteilung. Der diesbezügliche Eventualantrag ist folglich abzuweisen.</w:t>
      </w:r>
    </w:p>
    <w:p>
      <w:r>
        <w:rPr>
          <w:b/>
        </w:rPr>
        <w:t>E. 6.1</w:t>
      </w:r>
    </w:p>
    <w:p>
      <w:r>
        <w:t>In materieller Hinsicht ist vorab darauf hinzuweisen, dass die erstmals auf Beschwerdeebene erwähnte Verfolgungssituation unbesehen ihrer Glaubhaftigkeit die Kriterien der im Gesetz definierten Flüchtlingseigenschaft nicht erfüllt, da sich die geltend gemachten Nachteile - die Festhaltung der Beschwerdeführerin und die sexuellen, physischen und psychischen Übergriffe durch vier Männer in Kosovo - nicht in ihrem Heimatstaat Nordmazedonien - betreffend welchen die Verfolgungssituation bei allfälliger Rückkehr dorthin zu prüfen ist - abgespielt haben. Zudem ist - bezüglich der geltend gemachten, in Nordmazedonien erlittenen Nachteile - vorliegend festzustellen, dass das Flüchtlingsrecht subsidiär ausgestaltet ist. Demnach wird eine Bedürftigkeit nach internationalem Schutz dann anerkannt, wenn der Heimatstaat den Betroffenen keinen Schutz bieten will oder kann (vgl. Entscheidungen und Mitteilungen der Schweizerischen Asylrekurskommission [EMARK] 2006 Nr. 18 E. 10.1 S. 201). Der Schutz gilt als ausreichend, wenn im Heimatstaat eine funktionierende und effiziente Schutzinfrastruktur zur Verfügung steht, also in erster Linie polizeiliche Aufgaben wahrnehmende Organe und ein Rechts- und Justizsystem, das eine effektive Strafverfolgung ermöglicht; diese Struktur muss dem Betroffenen darüber hinaus zugänglich sein (vgl. zu dieser sogenannten Schutztheorie BVGE 2011/51 E. 7.1 - 7.4 m.w.H.; zudem beispielsweise Urteil des BVGer D-3064/2019 vom 11. Juli 2019).</w:t>
      </w:r>
    </w:p>
    <w:p>
      <w:r>
        <w:rPr>
          <w:b/>
        </w:rPr>
        <w:t>E. 6.2</w:t>
      </w:r>
    </w:p>
    <w:p>
      <w:r>
        <w:t>Der Bundesrat hat Nordmazedonien per 1. August 2003 als verfolgungssicheren Staat ("Safe Country") im Sinne von Art. 6a Abs. 2 Bst. a AsylG bezeichnet. Damit besteht die gesetzliche Regelvermutung, dass asylrelevante staatliche Verfolgung nicht stattfindet und Schutz vor nichtstaatlicher Verfolgung gewährleistet ist. Die Regelvermutung kann im Einzelfall widerlegt werden.</w:t>
      </w:r>
    </w:p>
    <w:p>
      <w:r>
        <w:rPr>
          <w:b/>
        </w:rPr>
        <w:t>E. 6.3.1</w:t>
      </w:r>
    </w:p>
    <w:p>
      <w:r>
        <w:t>Die Beschwerdeführerin macht geltend, sie sei im Alter von 14 Jahren gegen ihren Willen verheiratet worden und seitens ihrer Ehemänner, ihres Vaters sowie ihrer Stiefmutter immer wieder Übergriffen und Drohungen ausgesetzt gewesen.</w:t>
      </w:r>
    </w:p>
    <w:p>
      <w:r>
        <w:rPr>
          <w:b/>
        </w:rPr>
        <w:t>E. 6.3.2</w:t>
      </w:r>
    </w:p>
    <w:p>
      <w:r>
        <w:t>Das Bundesverwaltungsgericht verkennt nicht, dass häusliche Gewalt in Nordmazedonien, von der besonders Frauen betroffen sind, weit verbreitet ist. Nordmazedonien hat in den letzten Jahren Anstrengungen unternommen, Gewaltopfern Schutzmöglichkeiten, Hilfe und Beratung zu bieten. Im Jahr 2008 ist eine Nationale Strategie zum Schutz vor häuslicher Gewalt verabschiedet worden. Zudem wurde im Herbst 2014 ein neues Gesetz zu häuslicher Gewalt verabschiedet. Ferner gibt es mehrere Schutzeinrichtungen für Opfer familiärer Gewalt in Nordmazedonien, die gesetzlich zur Hilfe verpflichtet sind. Darüber hinaus finden sich weitere Anlauf- und Rechtsberatungsstellen, welche unter anderem kostenlose Rechts- und psychische Beratung für Opfer häuslicher Gewalt anbieten. Zwar wird das bestehende Gesetz durch Polizeibeamte in Polizeistationen, Angestellte in Social Work Centers und Mitarbeitende in Gerichten oftmals nur ungenügend umgesetzt. Die betreffenden Behördenvertreterinnen und -vertreter verfügen oft über nur ungenügende oder keinerlei Kenntnisse des Gesetzes. Oft benötigen die Gerichte für Schutzmassnahmen äusserst lange Bearbeitungszeiten (vgl. SFH, Schnellrecherche vom 29. Juli 2016 zu Mazedonien). Obwohl die vorhandenen Gesetze längst nicht alle Opfer häuslicher Gewalt schützen können und die bestehenden Schutzmassnahmen nicht genügen, um den tatsächlichen Schutzbedarf zu decken, ist doch zu berücksichtigen, dass dies selbst für Staaten wie etwa die Schweiz nicht vollumfänglich gewährleistet werden kann. Im vorliegenden Fall machte die Beschwerdeführerin überdies geltend, sie habe sich wegen der geltend gemachten Übergriffe und Drohungen nie an die Behörden gewendet und die Schutzmöglichkeiten in Nordmazedonien gar nicht in Anspruch genommen, weshalb sie auch nicht Schutz erhalten konnte. Dies entspricht weder dem Verhalten einer Person, die sich von asylrelevanter Verfolgung bedroht fühlt, noch ist dies dem nordmazedonischen Staat anzulasten. Es kann der Beschwerdeführerin daher zugemutet werden, bei den in Nordmazedonien bestehenden Strukturen um Hilfe zu ersuchen, sollte sie erneut von Gewalt betroffen sein. Dabei kann von ihr erwartet werden, dass sie bei Bedarf Bekannte, beispielsweise diejenigen, die sie bei der Beschaffung eines Nationalitätenausweises unterstützt haben (vgl. A11), oder ihren Onkel, der bei der Polizei arbeite, um Unterstützung ersucht. Entgegen ihren auf Beschwerdeebene gemachten Angaben ist nämlich davon auszugehen, dass sie mit diesem Onkel persönlich Kontakt gehabt hat, gab sie doch in der BzP an, diesen (offenbar selber) nach ihrer Mutter gefragt zu haben (vgl. A7 S. 7). Schliesslich ist zu beachten, dass kein Staat eine faktische Garantie für langfristigen individuellen Schutz gewährleistet, weil es keinem Staat gelingen kann, die absolute Sicherheit seiner Bürgerinnen und Bürger jederzeit und überall zu garantieren. Insofern ist vom bestehenden Schutzwillen und von der weitgehenden Schutzfähigkeit der nordmazedonischen Sicherheitsbehörden auszugehen.</w:t>
      </w:r>
    </w:p>
    <w:p>
      <w:r>
        <w:rPr>
          <w:b/>
        </w:rPr>
        <w:t>E. 6.3.3</w:t>
      </w:r>
    </w:p>
    <w:p>
      <w:r>
        <w:t>Nach dem Gesagten ist es der Beschwerdeführerin nicht gelungen, die Regelvermutung zugunsten der Schutzbereitschaft und -fähigkeit des nordmazedonischen Staates gegenüber Gewalt an ihrer Person umzustossen.</w:t>
      </w:r>
    </w:p>
    <w:p>
      <w:r>
        <w:rPr>
          <w:b/>
        </w:rPr>
        <w:t>E. 6.4</w:t>
      </w:r>
    </w:p>
    <w:p>
      <w:r>
        <w:t>Im Übrigen ist vorliegend nicht ersichtlich, weshalb die Beschwerdeführerin, welche gemäss ihren Angaben auf Beschwerdeebene bereits anfangs 2016 in die Schweiz eingereist sein will, bis am 13. August 2018 und damit zweieinhalb Jahre mit dem Stellen eines Asylgesuchs zugewartet hat, obwohl sie sich seither bei einer Familie aufgehalten habe, die ihr schliesslich dazu geraten habe.</w:t>
      </w:r>
    </w:p>
    <w:p>
      <w:r>
        <w:rPr>
          <w:b/>
        </w:rPr>
        <w:t>E. 6.5</w:t>
      </w:r>
    </w:p>
    <w:p>
      <w:r>
        <w:t>Zusammenfassend hat die Beschwerdeführerin nichts vorgebracht, was geeignet wäre, ihre Flüchtlingseigenschaft nachzuweisen oder zumindest glaubhaft zu machen. Die Vorinstanz hat ihr Asylgesuch daher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unter Hinweis auf die vorangehenden Erwägungen (vgl. insbesondere E. 6.3.3) nicht gelungen. Auch die allgemeine Menschenrechtssituation im Heimatstaat lässt den Wegweisungsvollzug zum heutigen Zeitpunkt nicht als unzulässig erscheinen. Betreffend die Todesdrohung seitens ihres Vaters kann sie sich an die Behörden wenden beziehungsweise eine innerstaatliche Wohnsitzalternative suchen. Nach dem Gesagten ist der Vollzug der Wegweisung sowohl im Sinne der asyl- als auch der völkerrechtlichen Bestimmungen zulässig.</w:t>
      </w:r>
    </w:p>
    <w:p>
      <w:r>
        <w:rPr>
          <w:b/>
        </w:rPr>
        <w:t>E. 8.4</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Wird eine konkrete Gefährdung festgestellt, ist - unter Vorbehalt von Art. 83 Abs. 7 AIG - die vorläufige Aufnahme zu gewähren.</w:t>
      </w:r>
    </w:p>
    <w:p>
      <w:r>
        <w:rPr>
          <w:b/>
        </w:rPr>
        <w:t>E. 8.4.1</w:t>
      </w:r>
    </w:p>
    <w:p>
      <w:r>
        <w:t>In Nordmazedonien herrscht aktuell weder Krieg noch eine Situation allgemeiner Gewalt.</w:t>
      </w:r>
    </w:p>
    <w:p>
      <w:r>
        <w:rPr>
          <w:b/>
        </w:rPr>
        <w:t>E. 8.4.2.1</w:t>
      </w:r>
    </w:p>
    <w:p>
      <w:r>
        <w:t>Auch lassen keine individuellen Gründe auf eine konkrete Gefährdung der Beschwerdeführerin im Falle einer Rückkehr schliessen. Die Beschwerdeführerin machte zwar geltend, sie habe acht Jahre die Schule besucht und nie gearbeitet, und sei mit 15 Jahren verheiratet worden. Immerhin gab sie an, im Jahre 2014 einmal für drei Monate in der Schweiz in der (...) gearbeitet zu haben (vgl. A7 S. 4 f., A11 F26 ff., F41). Auch ist davon auszugehen, dass sie in Nordmazedonien über Angehörige sowie Bekannte und damit soziale Anknüpfungspunkte verfügt (A7 S. 6), die ihr bei der Reintegration in Nordmazedonien behilflich sein können. Ferner ist sie bei fehlender Unterstützung durch diese Angehörigen und Bekannten auf die Möglichkeit der staatlichen Sozialhilfe zu verweisen. Diese kann es ihr ermöglichen, - wenngleich in allenfalls bescheidenen Verhältnissen - für sich zu sorgen (vgl. SFH, Sorgerecht und Sozialhilfe in Mazedonien, vom 21. Mai 2013). An dieser Stelle ist darauf hinzuweisen, dass die Unterstützung für schutzbedürftige Personen und Gruppen in den Zuständigkeitsbereich des Ministeriums für Arbeit und Sozialpolitik fällt. Zusammen mit den Zentren für Sozialarbeit und anderen öffentlichen Einrichtungen werden zahlreiche Programme für besonders vulnerable Gruppen angeboten. Bürger und Bürgerinnen können sich für Sozialhilfe an ein solches Zentrum für Sozialarbeit wenden, welches in jeder grösseren Gemeinde zu finden ist. Dort werden allgemein soziale Anliegen und soziale Probleme ermittelt und geprüft. Schutzbedürftige Personen können nach einer Prüfung finanzielle und andere Formen von Unterstützung bekommen. Verschiedene Nichtregierungsorganisationen (NGO) engagieren sich ebenfalls in verschiedenen Bereichen, darunter zum Beispiel betreffend kostenfreie Rechtshilfe, Unterkünfte für Opfer von Menschenhandel, grundlegende Direkthilfe, psychosoziale Beratung sowie kostenfreie medizinische Grundversorgung für vulnerable Personen (vgl. International Organization for Migration [IOM], Länderinformationsblatt Republik Nordmazedonien, 2019, https://files.returningfromgermany.de/files/CFS%202019%20Nordmazedonien%20DE.pdf&gt;, abgerufen am 18. Juni 2020).</w:t>
      </w:r>
    </w:p>
    <w:p>
      <w:r>
        <w:rPr>
          <w:b/>
        </w:rPr>
        <w:t>E. 8.4.2.2</w:t>
      </w:r>
    </w:p>
    <w:p>
      <w:r>
        <w:t>Schliesslich spricht auch aus medizinischer Sicht nichts gegen eine Rückkehr der Beschwerdeführerin. Gemäss den ärztlichen Berichten der UPK C._______ vom (...) 2018 und (...) 2018 sowie von Dr. med. D._______, Psychiatrie und Psychotherapie, vom (...) 2019, wurden ihr eine Posttraumatische Belastungsstörung und andere psychische Leiden attestiert. Deshalb sei sie während neun Tagen in der UPK hospitalisiert gewesen. Seit dem 13. November 2018 sei sie in einer ambulanten psychiatrischen und psychotherapeutischen Behandlung. Die Beschwerdeführerin wies in der Anhörung darauf hin, dass ihr bereits in ihrem Heimatstaat durch einen Arzt respektive im Spital Medikamente verschrieben und Infusionen verabreicht worden waren (A11 F11 ff., F85). Das Gesundheitssystem in Nordmazedonien ist dreistufig aufgebaut. Neben dem Netz der primären Gesundheitsversorgung sind ambulant spezialisierte Dienstleistungen mit umfassender Reichweite vorhanden. Die ambulante Grundversorgung wird hauptsächlich von privaten Trägern und 34 öffentlichen Gesundheitszentren sowie einigen privaten Zentren, die ambulanten Fachdienste auf sekundärer Stufe werden im Wesentlichen von staatlichen Gesundheitsdienstleistern erbracht. Im Bereich der tertiären Gesundheitsversorgung werden Leistungen des Universitätsklinikums in Skopje angeboten. Wie IOM schreibt, werden medizinische Leistungen für krankenversicherte Patienten und Patientinnen von der Krankenkasse (HIF) übernommen. Die Krankenkasse übernimmt Leistungen der Gesundheitsfürsorge auf der primären und der fachärztlichen Ebene, sowie die Behandlung im Krankenhaus. Medikamente, die nicht in der festgelegten Liste der Krankenversicherung aufgeführt sind, werden jedoch nicht übernommen. Die Versicherten sind zudem verpflichtet, sich an den Behandlungskosten zu beteiligen, wobei der Maximalbetrag von 20 Prozent in der Praxis kaum erreicht wird. Gewisse Bevölkerungsgruppen, abhängig vom sozialen oder gesundheitlichen Status, sind von einer Kostenbeteiligung vollständig befreit (IOM, Länderinformationsblatt Republik Nordmazedonien 2019; Parnardjieva, Maja et al. [Finance Think], Policy study 10: Universal Health Insurance in the Republic of Macedonia and Effects from the Implementation of the Project "Health Insurance for All", 10.2017, &lt;http://www.financethink.mk/wp-content/uploads/2018/01/Universal-health-coverage_Final_EN.pdf&gt;, abgerufen am 18. Juni 2020). Hinsichtlich der Behandlungsmöglichkeiten psychischer Erkrankungen hat die Regierung der Republik Nordmazedonien 2019 ein Programm zum Schutz der Gesundheit von Menschen mit psychischen Störungen verabschiedet. Zuvor war im September 2018 vom Gesundheitsministerium eine nationale "Strategie für psychische Gesundheit 2018 - 2025" vorgestellt worden. Die Strategie basiert auf der Verfassung Nordmazedoniens, die das Recht aller Bürger/innen auf Gesundheitsversorgung garantiert (vgl. Education and Youth Policy Analysis Unit [European Commission (EC)], Republic of North Macedonia - Mental Health, letzte Aktualisierung am 29.12.2019, https://eacea.ec.europa.eu/national-policies/en/content/youthwiki/75-mental-health-former-yugoslav-republic-macedonia , abgerufen am 18. Juni 2020). Jedoch sind bezüglich der psychiatrischen Versorgung in gewissen Bereichen substanzielle Anstrengungen notwendig (vgl. European Commission (EC), North Macedonia 2019 Report, 29.05.2019, &lt;https://ec.europa.eu/neighbourhood-enlargement/sites/near/files/20190529-north-macedonia-report.pdf&gt;, abgerufen am 18. Juni 2020). Nordmazedonien verfügt über verschiedene psychiatrische Behandlungsmöglichkeiten, sei es an der Universitätsklinik in der Hauptstadt Skopje oder im Herkunftsort der Beschwerdeführerin Kumanovo. Das Regionalspital von Kumanovo hat eine Abteilung Psychiatrie, wo eine Medikamententherapie und stützende Gespräche durchgeführt werden können. Das von der Beschwerdeführerin benötigte Medikament Remeron ist vorhanden. Weitere Medikamente müssten allenfalls durch andere in Nordmazedonien verfügbare ersetzt werden (vgl. Akte A18 und A19). Insgesamt spricht somit nichts dagegen, dass die Beschwerdeführerin für die Behandlung ihrer psychischen Beschwerden die in Nordmazedonien vorhandene Versorgung in Anspruch nehmen kann. Dass diese möglicherweise nicht in gleicher Qualität wie in der Schweiz möglich sein könnte, ist für die Frage der Unzumutbarkeit des Wegweisungsvollzugs unerheblich. Damit ist die notwendige medizinische Versorgung der Beschwerdeführerin in Nordmazedonien (weiterhin) gesichert. Aufgrund dieser Feststellungen kann vorliegend nicht auf eine konkrete Gefährdung in Form einer medizinischen Notlage im Sinne von Art. 83 Abs. 4 AIG geschlossen werden. Für eine medizinische Weiterbehandlung der Beschwerdeführerin ist ferner auf die Möglichkeit einer individuellen medizinischen Rückkehrhilfe, die nicht nur in der Form der Mitgabe von Medikamenten, sondern beispielsweise auch in der Organisation und Übernahme von Kosten für notwendige Therapien bestehen kann, zu verweisen (Art. 93 Abs. 1 Bst. d AsylG, Art. 75 der Asylverordnung 2 vom 11. August 1999 über Finanzierungsfragen [AsylV 2, SR 142.312]).</w:t>
      </w:r>
    </w:p>
    <w:p>
      <w:r>
        <w:rPr>
          <w:b/>
        </w:rPr>
        <w:t>E. 8.4.3</w:t>
      </w:r>
    </w:p>
    <w:p>
      <w:r>
        <w:t>Nach dem Gesagten erweist sich der Vollzug der Wegweisung somit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7. Januar 2019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