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E-7111/2015 vom 19. Juni 2017</w:t>
      </w:r>
    </w:p>
    <w:p>
      <w:r>
        <w:t>Bundesverwaltungsgericht, 2017-06-19, FR</w:t>
      </w:r>
    </w:p>
    <w:p>
      <w:r>
        <w:rPr>
          <w:b/>
        </w:rPr>
        <w:t xml:space="preserve">Quelle: </w:t>
      </w:r>
      <w:r>
        <w:t>https://mcp.opencaselaw.ch/entscheid/bvger_E-7111_2015</w:t>
      </w:r>
    </w:p>
    <w:p>
      <w:r>
        <w:t>FR: TAF E-7111/2015 du 19 juin 2017</w:t>
      </w:r>
    </w:p>
    <w:p>
      <w:r>
        <w:t>IT: TAF E-7111/2015 del 19 giugno 2017</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Le recourant a qualité pour recourir (cf. art. 48 al. 1 PA). Interjeté dans la forme (cf. art. 52 al. 1 PA) et le délai (cf. art. 108 al. 2 LAsi) prescrits par la loi, le recours est recevable.</w:t>
      </w:r>
    </w:p>
    <w:p>
      <w:r>
        <w:rPr>
          <w:b/>
        </w:rPr>
        <w:t>E. 2.1</w:t>
      </w:r>
    </w:p>
    <w:p>
      <w:r>
        <w:t>Dans un recours contre une décision de non-entrée en matière fondée sur la LAsi, un requérant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2015/9 consid. 8.2.2 et consid. 5.4 [non publié] ; 2014/26 consid. 5.6).</w:t>
      </w:r>
    </w:p>
    <w:p>
      <w:r>
        <w:rPr>
          <w:b/>
        </w:rPr>
        <w:t>E. 2.2</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Jurisprudence des autorités administratives de la Confédération [JAAC] 61.31 consid. 3.2.2;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3.1</w:t>
      </w:r>
    </w:p>
    <w:p>
      <w:r>
        <w:t>Aux termes de l'art. 3 par. 1 2ème phr. RD III, une demande de protection internationale est examinée par un seul Etat membre, qui est celui que les critères énoncés au chapitre III désignent comme responsable. Toutefois, 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3.2</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4.1</w:t>
      </w:r>
    </w:p>
    <w:p>
      <w:r>
        <w:t>En l'espèce, le recourant ne conteste pas la responsabilité de la Hongrie dans l'examen de sa demande d'asile au regard des critères du chapitre III du règlement Dublin III. En revanche, il se prévaut d'une violation de l'art. 3 CEDH, subsidiairement de l'art. 29a al. 3 OA1 en cas de transfert vers cet Etat.</w:t>
      </w:r>
    </w:p>
    <w:p>
      <w:r>
        <w:rPr>
          <w:b/>
        </w:rPr>
        <w:t>E. 4.2</w:t>
      </w:r>
    </w:p>
    <w:p>
      <w:r>
        <w:t>Le dossier n'est pas suffisamment mûr pour permettre au Tribunal de se prononcer sur la conformité du transfert du recourant vers la Hongrie avec les obligations de la Suisse relevant du droit international public.</w:t>
      </w:r>
    </w:p>
    <w:p>
      <w:r>
        <w:rPr>
          <w:b/>
        </w:rPr>
        <w:t>E. 4.3</w:t>
      </w:r>
    </w:p>
    <w:p>
      <w:r>
        <w:t>En effet, dans un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Il a constaté l'existence de nombreuses carences dans le système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l'existence d'un risque réel pour les requérants d'être soumis à des traitements contraires à l'art. 3 CEDH en cas de transfert en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(cf. en particulier le consid. 13 de l'arrêt).</w:t>
      </w:r>
    </w:p>
    <w:p>
      <w:r>
        <w:rPr>
          <w:b/>
        </w:rPr>
        <w:t>E. 4.4</w:t>
      </w:r>
    </w:p>
    <w:p>
      <w:r>
        <w:t>Pour les mêmes motifs que ceux exposés dans l'arrêt mentionné ci-avant, le Tribunal n'est pas en l'état de statuer sur les griefs du recours du 5 novembre 2015 et de confirmer ou d'infirmer la compétence de la Hongrie pour examiner la demande d'asile du 4 août 2015 du recourant, question dont l'issue reste ouverte. La décision attaquée doit être annulée pour constatation incomplète de l'état de fait pertinent (cf. art. 106 al. 1 let. b LAsi) et la cause renvoyée au SEM pour complément d'instruction, dans le sens de celui imposé par l'arrêt de référence D-7853/2015 précité, et nouvelle décision.</w:t>
      </w:r>
    </w:p>
    <w:p>
      <w:r>
        <w:rPr>
          <w:b/>
        </w:rPr>
        <w:t>E. 4.5</w:t>
      </w:r>
    </w:p>
    <w:p>
      <w:r>
        <w:t>S'avérant manifestement fondé, le recours est admis dans une procédure à juge unique, avec l'approbation d'un second juge (cf. art. 111 let. e LAsi), le présent arrêt n'étant motivé que sommairement (cf. art. 111a al. 2 LAsi).</w:t>
      </w:r>
    </w:p>
    <w:p>
      <w:r>
        <w:rPr>
          <w:b/>
        </w:rPr>
        <w:t>E. 5</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Il y a lieu d'allouer des dépens pour les frais nécessaires causés par le litige (cf. art. 64 al. 1 PA et art. 7 al. 1 du règlement du 21 février 2008 concernant les frais, dépens et indemnités fixés par le Tribunal administratif fédéral [FITAF, RS 173.320.2]). Ils sont fixés ex aequo et bono à 600 francs, sur la base du dossier, à charge du SEM (cf.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