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E-710/2022 vom 13. Januar 2022</w:t>
      </w:r>
    </w:p>
    <w:p>
      <w:r>
        <w:t>Bundesverwaltungsgericht, 2022-01-13, DE</w:t>
      </w:r>
    </w:p>
    <w:p>
      <w:r>
        <w:rPr>
          <w:b/>
        </w:rPr>
        <w:t xml:space="preserve">Quelle: </w:t>
      </w:r>
      <w:r>
        <w:t>https://mcp.opencaselaw.ch/entscheid/bvger_E-710_2022_d20220113</w:t>
      </w:r>
    </w:p>
    <w:p>
      <w:r>
        <w:t>FR: TAF E-710/2022 du 13 janvier 2022</w:t>
      </w:r>
    </w:p>
    <w:p>
      <w:r>
        <w:t>IT: TAF E-710/2022 del 13 gennaio 2022</w:t>
      </w:r>
    </w:p>
    <w:p>
      <w:pPr>
        <w:pStyle w:val="Heading2"/>
      </w:pPr>
      <w:r>
        <w:t>Regeste</w:t>
      </w:r>
    </w:p>
    <w:p>
      <w:r>
        <w:t>Asyl und Wegweisung (verk&amp;uuml;rzte Beschwerdefrist) | Asyl und Wegweisung (verkürzte Beschwerdefrist); Verfügung des SEM vom 13.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E-710/2022 Seite 4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E-710/2022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ablehnenden Asylentscheid damit, dass die von ihm geschilderten Konflikte mit der Familie von C._______ stark bezweifelt würden, da seine Aussagen zu den diesbezüglichen Vor- bringen substanzarm, schematisch und wirklichkeitsfremd ausgefallen seien. Seinen Schilderungen fehle es an Realkennzeichen (beispielsweise Details, Beschreibung von Emotionen und Gedankengängen, räumliche und zeitliche Verknüpfung der erzählten Ereignisse, Schilderungen von ne- bensächlichen und ausgefallenen Einzelheiten). Ihm sei bewusst gewesen, dass die Familie von C._______ gegen ihre Beziehung gewesen sei, weil er kein Jeside sei, und er habe auch die Gefahrensituation erkannt. Vor diesem Hintergrund sei unglaubhaft, dass er sie regelmässig zuhause ab- geholt und zurückgebracht habe, ohne Vorsichtsmassnahmen getroffen zu haben. Es habe ihm klar sein müssen, dass ihre Treffen bald bemerkt wer- den könnten. Den Moment, als der Bruder von C._______ sie gesehen habe, habe er ausweichend und substanzlos beschrieben. Seine diesbe- züglichen Antworten hätten sich in knappen, einsilbigen Aussagen er- schöpft. Der Umstand, dass er bereits einen Tag nach diesem Vorfall sein Heimatland verlassen habe, ohne zu wissen, wie sich die Situation weiter entwickeln würde, sei schwer nachvollziehbar. Falls er tatsächlich davon ausgegangen sei, dass die Familie von C._______ sowohl ihn als auch C._______ umbringen wolle, sei nur schwer verständlich, dass er ohne sie ausgereist sei und sie zu ihrer Tante gebracht habe, obwohl er damit ge- rechnet haben müsse, dass ihre Familie sie dort finden würde. Er habe nicht hinlänglich erklären können, weshalb er bis zum heutigen Zeitpunkt nicht versucht habe, mit ihr Kontakt aufzunehmen oder etwas über ihren Verbleib zu erfahren. Seinen vorgelegten Drohnachrichten auf seinem Mo- biltelefon komme nur ein geringer Beweiswert zu, weil diese ihm von ir- gendeiner Person hätten zugeschickt werden können. Ausserdem sei nicht ersichtlich, wann die Sprachnachrichten verschickt worden seien bezie- hungsweise zu welchem Zeitpunkt er diese erhalten habe. Darüber hinaus seien seine Vorbringen selbst bei vorausgesetzter Glaubhaftigkeit nicht asylrelevant. Es gebe keine Hinweise, dass die Behörden der Autonomen Region Kurdistan (ARK) in seinem Fall nicht schutzfähig oder schutzwillig</w:t>
      </w:r>
    </w:p>
    <w:p>
      <w:r>
        <w:t>E-710/2022 Seite 6 wären oder Anzeigen betreffend Todesdrohungen in familiären Angelegen- heiten nicht entgegennehmen würden. Er habe angegeben, nicht zu wis- sen, ob seine Familie diesbezüglich Kontakt mit den Behörden aufgenom- men habe, was angesichts seiner geltend gemachten Situation befremdlich wirke.</w:t>
      </w:r>
    </w:p>
    <w:p>
      <w:r>
        <w:rPr>
          <w:b/>
        </w:rPr>
        <w:t>E. 5.2</w:t>
      </w:r>
    </w:p>
    <w:p>
      <w:r>
        <w:t>Dem entgegnet der Beschwerdeführer in seiner Beschwerde, es treffe nicht zu, dass er keine Vorsichtsmassnahmen getroffen habe. Er habe vor- gebracht, sich immer unbemerkt vor dem Zuhause von C._______ mit die- ser getroffen zu haben und nur in die Nähe ihres Hauses gegangen zu sein, wenn sich niemand ihrer Familienangehörigen dort befunden habe. Der Umstand, dass der Bruder zuhause auf sie gewartet habe, obwohl er zu diesem Zeitpunkt bei der Arbeit hätte sein sollen, habe für sie bedeutet, dass die Beziehung aufgedeckt worden sei. Ihre unmittelbar darauffol- gende Flucht sei ein Indiz dafür, dass sie mit äusserster Vorsicht hinsicht- lich der Offenheit ihrer Beziehung vorgegangen seien. Von diesem Moment an habe der Beschwerdeführer im Wissen um die religiösen Spannungen und angesichts der Ängste sowie der Aussagen von C._______ davon aus- gehen müssen, dass sein Leben in ernsthafter Gefahr sei. Im Irak seien Ehrenmorde im Zusammenhang mit Beziehungen zwischen Jesiden und Personen anderer Religionen keine Seltenheit. Es müsse davon ausge- gangen werden, dass der irakische Staat – welcher als "failed state" ein- gestuft werde – nicht in der Lage sei, das Leben des Beschwerdeführers in genügendem Masse zu schützen. Bei der Befragung durch das SEM sei es zu mehreren Missverständnissen gekommen. Seine Aussagen seien pauschal als unglaubhaft qualifiziert worden. Insbesondere sei seine Aus- sage, sein Mobiltelefon sei kaputtgegangen, zu Unrecht als Widerspruch zu seiner Angabe ausgelegt worden, C._______ habe ihn darum gebeten, sie nicht anzurufen. Die Rechtsvertretung habe nachvollziehbar klarge- stellt, dass sein Mobiltelefon erst nach der obengenannten Bitte von C._______ kaputtgegangen sei. Indem das SEM auf die Klarstellungen nicht eingegangen sei, habe es das rechtliche Gehör des Beschwerdefüh- rers verletzt.</w:t>
      </w:r>
    </w:p>
    <w:p>
      <w:r>
        <w:rPr>
          <w:b/>
        </w:rPr>
        <w:t>E. 6.1</w:t>
      </w:r>
    </w:p>
    <w:p>
      <w:r>
        <w:t>In seiner Beschwerdeschrift wirft der Beschwerdeführer der Vorinstanz demnach eine Verletzung seines Anspruchs auf rechtliches Gehör vor. Diese formelle Rüge ist vorab zu prüfen, da sie allenfalls geeignet sein könnte, eine Kassation der vorinstanzlichen Verfügung zu bewirken (vgl. BVGE 2013/34 E. 4.2).</w:t>
      </w:r>
    </w:p>
    <w:p>
      <w:r>
        <w:t>E-710/2022 Seite 7</w:t>
      </w:r>
    </w:p>
    <w:p>
      <w:r>
        <w:rPr>
          <w:b/>
        </w:rPr>
        <w:t>E. 6.2</w:t>
      </w:r>
    </w:p>
    <w:p>
      <w:r>
        <w:t>Der in Art. 29 Abs. 2 BV garantierte und Grundsatz des rechtlichen Ge- hörs wird für das Verwaltungsverfahren in Art.26 – 33 VwVG konkretisiert. Dem verfassungsmässigen Grundsatz des rechtlichen Gehörs erwachsen behördliche Pflichten, wie unter anderem die Untersuchungspflicht, die Ak- tenführungspflicht sowie die Begründungspflicht. Das AsylG als lex specia- lis zum VwVG sieht für das Asylverfahren besondere Verfahrungsbestim- mungen vor (Art. 6 – 17 AsylG).</w:t>
      </w:r>
    </w:p>
    <w:p>
      <w:r>
        <w:rPr>
          <w:b/>
        </w:rPr>
        <w:t>E. 6.3</w:t>
      </w:r>
    </w:p>
    <w:p>
      <w:r>
        <w:t>Die Rüge der Gehörsverletzung erweist sich vorliegend als unbegrün- det. Die Vorinstanz hat in den angefochtenen Entscheiden alle wesentli- chen Vorbringen berücksichtigt und diese sodann einer Würdigung unter- zogen. Zwar geht die vorinstanzliche Verfügung auf die in der Stellung- nahme vom 12. Januar 2022 gemachten Ausführungen betreffend den ab- gebrochenen Kontakt zwischen dem Beschwerdeführer und C._______ in- haltlich nicht ein. Die verfügende Behörde muss sich aber auch nicht aus- drücklich mit jeder tatbestandlichen Behauptung und jedem rechtlichen Einwand auseinandersetzen, sondern darf sich auf die wesentlichen Ge- sichtspunkte beschränken. Entgegen der Behauptung in der Beschwerde- schrift hat das SEM dem Beschwerdeführer die Gelegenheit gegeben, Un- gereimtheiten zu klären sowie Missverständnisse aus dem Weg zu räumen und ist auf seine diesbezüglichen Ausführungen eingegangen (vgl. SEM- Akten […]-26/17 F85 ff., F94 ff., F103 ff., F111). Auch bezüglich des Kon- taktes zu C._______ hat es ihm mehrere klärende Nachfragen gestellt (vgl. a.a.O. F114 ff., F123, F126 f.). Alleine der Umstand, dass die Vorinstanz nach Würdigung der Parteivorbringen zu einem anderen Schluss als der Beschwerdeführer kam, stellt keine Verletzung des rechtlichen Gehörs dar, sondern beschlägt die Frage der materiellen Würdigung. Schliesslich hat die Vorinstanz in ihrer Verfügung die wesentlichen Überlegungen genannt, von denen sie sich hat leiten lassen, so dass eine sachgerechte Anfech- tung möglich war, wie die vorliegende Beschwerde zeigt. Aufgrund der vorstehenden Erwägungen erweist sich die formelle Rüge als unbegründet, weshalb das Gericht in der Sache zu entscheiden hat (Art. 61 Abs. 1 VwVG). Das Rechtsbegehren bezüglich Rückweisung des Ver- fahrens an die Vorinstanz ist abzuweisen.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w:t>
      </w:r>
    </w:p>
    <w:p>
      <w:r>
        <w:t>E-710/2022 Seite 8 die Nachteile gezielt und aufgrund bestimmter, in Art. 3 Abs. 1 AsylG auf- gezählter Verfolgungsmotive zugefügt worden sind respektive zugefügt zu werden drohen. Eine begründete Furcht vor Verfolgung im Sinne dieser Bestimmung liegt vor, wenn konkreter Anlass zur Annahme besteht, Letztere hätte sich – aus der Sicht im Zeitpunkt der Ausreise – mit beacht- licher Wahrscheinlichkeit und in absehbarer Zeit verwirklicht oder werde sich – auch aus heutiger Sicht – mit ebensolcher Wahrscheinlichkeit in absehbarer Zukunft verwirklichen. Die Anerkennung der Flüchtlingseigen- schaft hängt nicht davon ab, wer Urheber der Verfolgung ist, sondern da- von, ob im Heimatstaat adäquater Schutz vor Verfolgung in Anspruch ge- nommen werden kann; damit ist nicht nur die unmittelbare oder mittelbare staatliche, sondern auch die private (beziehungsweise nicht-staatliche) Verfolgung flüchtlingsrechtlich relevant, sofern im Heimatstaat kein adä- quater Schutz vor Verfolgung besteht (vgl. BVGE 2011/51 E. 7; EMARK 2006 Nr. 18 E. 7.5–7.9. S. 193 ff.; bestätigt etwa im Urteil des BVGer E-1780/2020 vom 1. Oktober 2021 E. 6.1).</w:t>
      </w:r>
    </w:p>
    <w:p>
      <w:r>
        <w:rPr>
          <w:b/>
        </w:rPr>
        <w:t>E. 7.2</w:t>
      </w:r>
    </w:p>
    <w:p>
      <w:r>
        <w:t>Vorerst ist festzustellen, dass das Gericht die geltend gemachte Lie- besbeziehung des Beschwerdeführers mit C._______ nicht in Frage stellt. Zweifelhaft erscheint indessen, dass der beschriebene Vorfall, als der Bru- der von C._______ vor der Haustüre auf sie gewartet und die beiden ge- sichtet habe, sich so abgespielt hat wie beschrieben. Insbesondere er- scheint es nicht nachvollziehbar, dass der Beschwerdeführer sich nach die- sem Vorfall sofort zur Flucht entschieden und diese am darauffolgenden Tag – sogar ohne seine Partnerin – ergriffen habe. Auf eine abschliessende und umfassende Beurteilung der Glaubhaftigkeit dieses Vorbringens kann indessen in Anbetracht der folgenden Erwägungen verzichtet werden.</w:t>
      </w:r>
    </w:p>
    <w:p>
      <w:r>
        <w:rPr>
          <w:b/>
        </w:rPr>
        <w:t>E. 7.3</w:t>
      </w:r>
    </w:p>
    <w:p>
      <w:r>
        <w:t>Vorab ist festzuhalten, dass aus den Vorbringen nicht ersichtlich ist, inwiefern der geltend gemachten Bedrohung ein asylrelevantes Motiv zu- grunde liegen könnte. Da die vom Beschwerdeführer geltend gemachte Verfolgung nicht von staatlichen Organen, sondern von Dritten ausgeht, ist insbesondere näher zu beleuchten, ob er in seinem Heimatland Schutz vor Verfolgung finden kann. Ein absoluter Schutz vor Verfolgung, welche von Privatpersonen ausgeht, ist in asylrechtlicher Hinsicht nicht erforderlich; entscheidend ist vielmehr, dass die Betroffenen faktisch Zugang zu einer vorhandenen effektiven Schutzinfrastruktur haben und ihnen zugemutet werden darf, diese in Anspruch zu nehmen.</w:t>
      </w:r>
    </w:p>
    <w:p>
      <w:r>
        <w:t>E-710/2022 Seite 9 Im Urteil BVGE 2008/4 wurde ausführlich dargelegt, dass die Sicherheits- behörden der ARK, bestehend aus den Provinzen Dohuk, Erbil, Suleima- niya sowie der von Letzterer abgespaltenen Provinz Halabja, grundsätzlich in der Lage und willens sind, ihren Einwohnern Schutz vor Verfolgung zu gewähren. Diese Einschätzung wurde mit Urteil des Bundesverwaltungs- gerichts E-3737/2015 vom 14. Dezember 2015 (als Referenzurteil publi- ziert) bestätigt und hat weiterhin Gültigkeit (vgl. etwa die Urteile des BVGer E-4181/2019 vom 20. September 2021 E. 5.2.1 m.w.H., D-1927/2019 vom 23. Mai 2019 E. 6.2, D-6046/2018 vom 9. Mai 2019 E. 6.2). Gehen die Übergriffe jedoch von den Mehrheitsparteien, ihren Organen oder Mitglie- dern aus, kann – aufgrund der engen Verflechtung von Partei- und Behör- denstrukturen – nicht mit einer staatlichen Schutzgewährung durch die Po- lizei- und Sicherheitskräfte gerechnet werden. Bei einer drohenden Verfol- gung von privater Seite gilt es insbesondere zu beachten, dass im Allge- meinen gerade bei Ehrenmorden, von denen in erster Linie Frauen betrof- fen sind, infolge mangelnder Sensibilität und ungenügender Schutzinfra- struktur nicht von der Bereitschaft der Polizeibeamten auszugehen ist, ent- sprechende Straftaten zu verhindern oder diesen umfassend nachzugehen (vgl. BVGE 2008/4 E. 6.7, Urteil BVGer D-7100/2018 und D-7102/2018 vom 24. Februar 2020 E. 5.2). Der Beschwerdeführer verliess einen Tag nachdem der Bruder von C._______ diese gemeinsam mit ihm (dem Beschwerdeführer) im Auto ge- sehen habe, seinen Heimatstaat. Seinen Aussagen zufolge hat er die Be- hörden der ARK nicht um Schutz vor den befürchteten Übergriffen durch die Familienangehörigen von C._______ ersucht. Ob seine Familie sich in diesem Zusammenhang an die Behörden gewendet habe, wisse er nicht. Er brachte diesbezüglich lediglich vor, die Behörden seien nicht willens, bei einer solchen familiären Angelegenheit zu helfen (vgl. SEM-Akten […]- 26/17, F130 ff.). Mit dieser blossen Behauptung vermag er jedoch nicht darzulegen, die Behörden hätten ihm den erforderlichen Schutz verweigert oder würden dies in Zukunft tun, zumal vorliegend kein konkreter und schlüssiger Hinweis darauf vorliegt, dass ausgerechnet ihm die Hilfe ver- weigert würde. Indem er sein Heimatland am Tag nach dem oben beschrie- benen Vorfall verlassen hat und die später erfolgten Drohungen nicht zur Anzeige brachte, hat er selbst eine Schutzgewährung durch die kurdischen Behörden verunmöglicht. Gestützt wird diese Einschätzung gerade durch die Aussage des Beschwerdeführers, die Behörden würden ihm zum heu- tigen Zeitpunkt vermutlich sagen, dass sie ihm nicht helfen könnten, zumal er schon geflohen sei (a.a.O.). Vor diesem Hintergrund wäre vom Be-</w:t>
      </w:r>
    </w:p>
    <w:p>
      <w:r>
        <w:t>E-710/2022 Seite 10 schwerdeführer durchaus zu erwarten gewesen, die Behörden einzuschal- ten und strafrechtlich relevantes Verhalten, wie die von den Brüdern von C._______ angeblich gemachten Todesdrohungen, zur Anzeige zu brin- gen. Es gelingt ihm nicht, nachvollziehbar darzulegen, weshalb er sich hin- sichtlich der Drohungen seitens der Brüder von C._______ nicht an die heimatlichen Behörden in B._______ hätte wenden können. Nach dem Gesagten ist der Schluss zu ziehen, dass der Beschwerdeführer allfälligen privaten Übergriffen nicht schutzlos ausgeliefert wäre. Überdies kann die Inanspruchnahme dieses Schutzes in casu auch als zumutbar erachtet werden.</w:t>
      </w:r>
    </w:p>
    <w:p>
      <w:r>
        <w:rPr>
          <w:b/>
        </w:rPr>
        <w:t>E. 7.4</w:t>
      </w:r>
    </w:p>
    <w:p>
      <w:r>
        <w:t>Im Ergebnis bedarf der Beschwerdeführer nicht des internationalen Schutzes (vgl. BVGE 2011/51 E. 7), weshalb seine Vorbringen als nicht re- levant im Sinne von Art. 3 AsylG zu qualifizieren sind.</w:t>
      </w:r>
    </w:p>
    <w:p>
      <w:r>
        <w:rPr>
          <w:b/>
        </w:rPr>
        <w:t>E. 7.5</w:t>
      </w:r>
    </w:p>
    <w:p>
      <w:r>
        <w:t>Zusammenfassend hat der Beschwerdeführer nichts vorgebracht, was geeignet wäre, seine Flüchtlingseigenschaft nachzuweisen oder zumindest glaubhaft zu machen. Die Vorinstanz hat daher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 Gemäss Art. 83 Abs. 4 AlG kann der Vollzug für Ausländerinnen und Ausländer unzumutbar sein, wenn</w:t>
      </w:r>
    </w:p>
    <w:p>
      <w:r>
        <w:t>E-710/2022 Seite 11 sie im Heimat- oder Herkunftsstaat aufgrund von Situationen wie Krieg, Bürgerkrieg, allgemeiner Gewalt und medizinischer Notlage konkret ge- fährdet sind. Wird eine konkrete Gefährdung festgestellt, ist – unter Vorbe- halt von Art. 83 Abs. 7 AlG – die vorläufige Aufnahme zu gewähren. Der Vollzug ist schliesslich nicht möglich, wenn die Ausländerin oder der Aus- länder weder in den Heimat- oder in den Herkunftsstaat noch in einen Dritt- 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Die hohen Anforderungen an ein "real risk" sind auch nicht erfüllt mit der geltend gemachten Drohung seitens der Familie von C._______, zumal, wie in anderem Zusammenhang bereits erwogen, der Beschwerdeführer sich gegebenenfalls an die heimatlichen Behörden wenden kann, um Schutz zu erhalten. Nach dem Gesagten ist der Vollzug</w:t>
      </w:r>
    </w:p>
    <w:p>
      <w:r>
        <w:t>E-710/2022 Seite 12 der Wegweisung sowohl im Sinne der asyl- als auch der völkerrechtlichen Bestimmungen zulässig.</w:t>
      </w:r>
    </w:p>
    <w:p>
      <w:r>
        <w:rPr>
          <w:b/>
        </w:rPr>
        <w:t>E. 9.3.1</w:t>
      </w:r>
    </w:p>
    <w:p>
      <w:r>
        <w:t>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Wegweisungs- vollzugs in diese Region setzt jedoch voraus, dass die betroffene Person ursprünglich aus der Region stammt oder längere Zeit dort gelebt hat und damit über ein soziales Netz (Familie, Verwandtschaft oder Bekannten- kreis) oder über Beziehungen zu den herrschenden Parteien verfügt (BVGE 2008/5 E. 7.5.8; bestätigt im Referenzurteil des E-3737/2015, a.a.O., E. 7.4.5; vgl. auch Urteil BVGer E-5412/2017 vom 30. April 2020 E. 7.3.2 m.w.H.).</w:t>
      </w:r>
    </w:p>
    <w:p>
      <w:r>
        <w:rPr>
          <w:b/>
        </w:rPr>
        <w:t>E. 9.3.2</w:t>
      </w:r>
    </w:p>
    <w:p>
      <w:r>
        <w:t>Der Beschwerdeführer stammt aus B._______, wo er insgesamt zwölf Jahre und somit fast die Hälfte seines Lebens gewohnt hat. Gemäss seinen Aussagen sind auch seine Eltern und Geschwister sowie weitere Verwandte dort wohnhaft. Es kann demnach davon ausgegangen werden, dass der Beschwerdeführer in seinem Herkunftsort über ein tragfähiges Beziehungsnetz verfügt, auf dessen Unterstützung er, sollte es notwendig sein, auch zählen kann. Wie die Vorinstanz zutreffend festgehalten hat, verfügt er über langjährige Arbeitserfahrung insbesondere als (…), in (…) und als (…). Demnach dürfte er in der Lage sein, auch künftig für sich zu sorgen, nötigenfalls mit Unterstützung von im Heimatstaat wohnhaften Ver- wandten oder seiner in der Schweiz lebenden Schwester. Die vom Be- schwerdeführer während des Dublin-Gesprächs geltend gemachten ge- sundheitlichen Beschwerden (Kopfschmerzen, Erkältung, Rückenschmer- zen) – welche weder in der Anhörung noch in der Beschwerde Erwähnung finden – sind nicht als gravierend einzustufen und ändern somit nichts an der Zumutbarkeit des Wegweisungsvollzugs.</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w:t>
      </w:r>
    </w:p>
    <w:p>
      <w:r>
        <w:t>E-710/2022 Seite 13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Der Beschwerdeführer beantragt die Gewährung der unentgeltlichen Rechtspflege gemäss Art. 65 Abs. 1 VwVG. Aufgrund der vorstehenden Er- wägungen ergibt sich, dass seine Begehren als aussichtslos zu gelten ha- ben. Damit ist eine der kumulativ zu erfüllenden Voraussetzungen nicht ge- geben, weshalb dem Gesuch nicht stattzugeben ist. Demnach sind die Kosten von Fr. 750.– (Art. 1–3 des Reglements vom 21. Februar 2008 über die Kosten und Entschädigungen vor dem Bundesverwaltungsgericht [VGKE], SR 173.320.2) dem Beschwerdeführer aufzuerlegen (Art. 63 Abs. 1 VwVG). Mit dem Urteil ist der Antrag auf Erlass des Kostenvorschusses gegenstandslos geworden.</w:t>
      </w:r>
    </w:p>
    <w:p>
      <w:r>
        <w:t>(Dispositiv nächste Seite)</w:t>
      </w:r>
    </w:p>
    <w:p>
      <w:r>
        <w:t>E-710/2022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