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E-7109/2024 vom 5. November 2024</w:t>
      </w:r>
    </w:p>
    <w:p>
      <w:r>
        <w:t>Bundesverwaltungsgericht, 2024-11-05, DE</w:t>
      </w:r>
    </w:p>
    <w:p>
      <w:r>
        <w:rPr>
          <w:b/>
        </w:rPr>
        <w:t xml:space="preserve">Quelle: </w:t>
      </w:r>
      <w:r>
        <w:t>https://mcp.opencaselaw.ch/entscheid/bvger_E-7109_2024_d20241105</w:t>
      </w:r>
    </w:p>
    <w:p>
      <w:r>
        <w:t>FR: TAF E-7109/2024 du 5 novembre 2024</w:t>
      </w:r>
    </w:p>
    <w:p>
      <w:r>
        <w:t>IT: TAF E-7109/2024 del 5 novembre 2024</w:t>
      </w:r>
    </w:p>
    <w:p>
      <w:pPr>
        <w:pStyle w:val="Heading2"/>
      </w:pPr>
      <w:r>
        <w:t>Regeste</w:t>
      </w:r>
    </w:p>
    <w:p>
      <w:r>
        <w:t>Flughafenverfahren (Asyl und Wegweisung) | Flughafenverfahren (Asyl und Wegweisung); Verfügung des SEM vom 5. November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 Das Verfah- ren richtet sich nach dem VwVG, dem VGG und dem BGG, soweit das AsylG nichts anderes bestimmt (Art. 37 VGG und Art. 6 AsylG). Der Be- schwerdeführer ist als Verfügungsadressat zur Beschwerde legitimiert (Art. 48 Abs. 1 VwVG). Auf die frist- und gemäss Praxis formgerecht einge- reichte Beschwerde (Art. 108 Abs. 3 AsylG und Art. 52 Abs. 1 VwVG) ist einzutreten.</w:t>
      </w:r>
    </w:p>
    <w:p>
      <w:r>
        <w:t>E-7109/2024 Seite 4</w:t>
      </w:r>
    </w:p>
    <w:p>
      <w:r>
        <w:rPr>
          <w:b/>
        </w:rPr>
        <w:t>E. 1.2</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5.1</w:t>
      </w:r>
    </w:p>
    <w:p>
      <w:r>
        <w:t>Die Vorinstanz führte zur Begründung ihres Entscheids im Asylpunkt aus, die Vorbringen des Beschwerdeführers würden den Anforderungen an die Flüchtlingseigenschaft nicht standhalten. Er berufe sich zur Begrün- dung seines Asylgesuchs auf Nachteile, die auf die allgemeinen politi-</w:t>
      </w:r>
    </w:p>
    <w:p>
      <w:r>
        <w:t>E-7109/2024 Seite 5 schen, wirtschaftlichen oder sozialen Lebensbedingungen im Nordirak zu- rückzuführen seien. Diese würden keine flüchtlingsrechtlich relevante Ver- folgung darstellen. Ein zeitlicher und inhaltlicher Zusammenhang des Vorfalls mit der Demonstration der Lehrkräfte zu seiner später erfolgten legalen Ausreise auf dem Luftweg sei nicht ersichtlich.</w:t>
      </w:r>
    </w:p>
    <w:p>
      <w:r>
        <w:rPr>
          <w:b/>
        </w:rPr>
        <w:t>E. 5.2</w:t>
      </w:r>
    </w:p>
    <w:p>
      <w:r>
        <w:t>In seinem Rechtsmittel weist der Beschwerdeführer darauf hin, dass er in seinem Heimatstaat als "human rights advocate" gezielten Verfolgungs- handlungen der Behörden ausgesetzt gewesen sei und deshalb im Nord- irak nicht mehr sicher gewesen sei. Bei einer Rückkehr müsse er wiederum solche Behelligungen befürchten. Die Lebensbedingungen dort seien – besonders für Personen mit seinem politischen und ethnischen Profil – ausserordentlich schlecht. Er möchte sich in der Schweiz ein freies und friedliches neues Leben aufbauen und sich in die schweizerische Gesell- schaft integrieren.</w:t>
      </w:r>
    </w:p>
    <w:p>
      <w:r>
        <w:rPr>
          <w:b/>
        </w:rPr>
        <w:t>E. 6.1</w:t>
      </w:r>
    </w:p>
    <w:p>
      <w:r>
        <w:t>Nach Durchsicht der Akten schliesst sich das Bundesverwaltungsge- richt vollumfänglich der Argumentation der Vorinstanz dar, welcher der Be- schwerdeführer nichts Stichhaltiges entgegenzusetzen vermag. Das SEM hat korrekt festgestellt, dass seine Asylvorbringen flüchtlingsrechtlich nicht relevant sind. Auf diese Erwägungen kann verwiesen werden (vgl. ange- fochtene Verfügung S. 4 ff.).</w:t>
      </w:r>
    </w:p>
    <w:p>
      <w:r>
        <w:rPr>
          <w:b/>
        </w:rPr>
        <w:t>E. 6.2</w:t>
      </w:r>
    </w:p>
    <w:p>
      <w:r>
        <w:t>Der Beschwerdeführer, hat bei seinen Befragungen nie geltend ge- macht, als "Menschenrechtsanwalt" tätig gewesen zu sein; vielmehr hat er angegeben, neben und nach seinem Studium der (…)wissenschaften als (…)fahrer sowie in Bäckereien, Mobiltelefongeschäften und Restaurants gearbeitet zu haben (vgl. SEM-act. 21/8 ad F11, F19). Die Frage nach all- fälligem politischem oder sozialem Engagement beantwortete er einzig da- mit, dass er im Jahre 2022 Lehrkräfte unterstützt und deren Probleme im Internet veröffentlicht habe; damit habe er aber sofort aufgehört, nachdem die Polizei ihn ermahnt habe (vgl. a.a.O. ad F26–F30). Der Beschwerde- führer verfügt über kein politisches Profil und war vor seiner Ausreise of- fensichtlich keinen Verfolgungsmassnahmen gemäss Art. 3 Abs. 1 und 2 AsylG ausgesetzt.</w:t>
      </w:r>
    </w:p>
    <w:p>
      <w:r>
        <w:rPr>
          <w:b/>
        </w:rPr>
        <w:t>E. 6.3</w:t>
      </w:r>
    </w:p>
    <w:p>
      <w:r>
        <w:t>Gemäss Akten ist nicht davon auszugehen, dass er nach einer Rück- kehr mit beachtlicher Wahrscheinlichkeit in absehbarer Zukunft solchen Verfolgungshandlungen ausgesetzt würde.</w:t>
      </w:r>
    </w:p>
    <w:p>
      <w:r>
        <w:rPr>
          <w:b/>
        </w:rPr>
        <w:t>E. 6.4</w:t>
      </w:r>
    </w:p>
    <w:p>
      <w:r>
        <w:t>Zusammenfassend ist festzuhalten, dass die Vorinstanz zu Recht seine Flüchtlingseigenschaft verneint und das Asylgesuch abgelehnt hat.</w:t>
      </w:r>
    </w:p>
    <w:p>
      <w:r>
        <w:t>E-7109/2024 Seite 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E-7109/2024 Seite 7</w:t>
      </w:r>
    </w:p>
    <w:p>
      <w:r>
        <w:rPr>
          <w:b/>
        </w:rPr>
        <w:t>E. 8.3.3</w:t>
      </w:r>
    </w:p>
    <w:p>
      <w:r>
        <w:t>Das SEM hat in der angefochtenen Verfügung zutreffend darauf hin- 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8.3.4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8.3.5</w:t>
      </w:r>
    </w:p>
    <w:p>
      <w:r>
        <w:t>Nach dem Gesagten ist der Vollzug der Wegweisung sowohl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Das Bundesverwaltungsgericht hat in seinem kürzlich ergangenen Referenzurteil D-913/2021 vom 19. März 2024 die Praxis zur Frage der Zumutbarkeit des Vollzugs von Wegweisungen in die kurdischen Autono- miegebiete im Nordirak aktualisiert. Dabei wurde festgestellt, dass der Voll- zug für alleinstehende und gesunde kurdische Männer, die längere Zeit dort gelebt haben, in der Regel zumutbar ist. Die sozioökonomische Lage ist zwar in gewissen Bereichen als angespannt zu bezeichnen, generell ist</w:t>
      </w:r>
    </w:p>
    <w:p>
      <w:r>
        <w:t>E-7109/2024 Seite 8 aber von einem genügenden Zugang zu Strom, Wasser, Bildung und me- dizinischer Grundversorgung auszugehen. In den kurdischen Provinzen herrscht keine Situation allgemeiner Gewalt und die Sicherheitslage ist weitgehend stabil.</w:t>
      </w:r>
    </w:p>
    <w:p>
      <w:r>
        <w:rPr>
          <w:b/>
        </w:rPr>
        <w:t>E. 8.4.3</w:t>
      </w:r>
    </w:p>
    <w:p>
      <w:r>
        <w:t>Die vom Beschwerdeführer geltend gemachten Gesundheits- beschwerden (vgl. SEM-act. 21/8 F14 ff.) wären bei Bedarf offensichtlich im Heimatstaat behandelbar (vgl. Referenzurteil a.a.O. E. 14.8).</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auch als möglich zu qua- lifizieren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E-7109/2024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