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E-7104/2025 vom 9. September 2025</w:t>
      </w:r>
    </w:p>
    <w:p>
      <w:r>
        <w:t>Bundesverwaltungsgericht, 2025-09-09, DE</w:t>
      </w:r>
    </w:p>
    <w:p>
      <w:r>
        <w:rPr>
          <w:b/>
        </w:rPr>
        <w:t xml:space="preserve">Quelle: </w:t>
      </w:r>
      <w:r>
        <w:t>https://mcp.opencaselaw.ch/entscheid/bvger_E-7104_2025_d20250909</w:t>
      </w:r>
    </w:p>
    <w:p>
      <w:r>
        <w:t>FR: TAF E-7104/2025 du 9 septembre 2025</w:t>
      </w:r>
    </w:p>
    <w:p>
      <w:r>
        <w:t>IT: TAF E-7104/2025 del 9 settembre 2025</w:t>
      </w:r>
    </w:p>
    <w:p>
      <w:pPr>
        <w:pStyle w:val="Heading2"/>
      </w:pPr>
      <w:r>
        <w:t>Regeste</w:t>
      </w:r>
    </w:p>
    <w:p>
      <w:r>
        <w:t>Asyl und Wegweisung (Art. 40 i.V.m. Art. 6a Abs. 2 AsylG) | Asyl und Wegweisung (Art. 40 i.V.m. Art. 6a Abs. 2 AsylG); Verfügung des SEM vom 9. September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rPr>
          <w:b/>
        </w:rPr>
        <w:t>E. 1.2</w:t>
      </w:r>
    </w:p>
    <w:p>
      <w:r>
        <w:t>Zwar wurde die Beschwerde nicht in einer Amtssprache des Bundes verfasst (vgl. Art. 70 Abs. 1 BV [SR 101] und Art. 33a Abs. 1 VwVG). Ange- sichts der kurzen gesetzlichen Behandlungsfrist (vgl. Art. 109 Abs. 3 AsylG) kann aber aus prozessökonomischen Gründen auf eine Überset- zung derselben in eine Amtssprache verzichtet werden, zumal die Rechts- begehren sowie deren Begründung klar und ohne weiteres verständlich sind. Die Beschwerde ist frist- und insoweit formgerecht eingereicht wor- den. Der Beschwerdeführer hat am Verfahren vor der Vorinstanz teilge- nommen, ist durch die angefochtene Verfügung besonders berührt und hat ein schutzwürdiges Interesse an deren Aufhebung beziehungsweise Ände- rung. Die Prozessfähigkeit des Beschwerdeführers ist zudem gegeben. Er ist daher zur Einreichung der Beschwerde legitimiert (Art. 105 und Art. 108 Abs. 3 AsylG; Art. 48 Abs. 1 sowie Art. 52 Abs. 1 VwVG). Auf die Be- schwerde ist einzutreten.</w:t>
      </w:r>
    </w:p>
    <w:p>
      <w:r>
        <w:t>E-7104/2025 Seite 5</w:t>
      </w:r>
    </w:p>
    <w:p>
      <w:r>
        <w:rPr>
          <w:b/>
        </w:rPr>
        <w:t>E. 1.3</w:t>
      </w:r>
    </w:p>
    <w:p>
      <w:r>
        <w:t>Auf den in der Beschwerde gestellten prozessualen Antrag, es sei die aufschiebende Wirkung wiederherzustellen, ist nicht einzutreten, da der vorliegenden Beschwerde von Gesetzes wegen aufschiebende Wirkung zukommt (vgl. Art. 55 Abs. 1 VwVG) und die Vorinstanz diese nicht entzo- gen hat.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E-7104/2025 Seite 6</w:t>
      </w:r>
    </w:p>
    <w:p>
      <w:r>
        <w:rPr>
          <w:b/>
        </w:rPr>
        <w:t>E. 5.1</w:t>
      </w:r>
    </w:p>
    <w:p>
      <w:r>
        <w:t>Die Vorinstanz gelangt in der angefochtenen Verfügung zum Schluss, die geltend gemachten Vorbringen hielten den Anforderungen an die Flüchtlingseigenschaft gemäss Art. 3 AsylG nicht stand und vermöchten die Regelvermutung des adäquaten Schutzes durch den Heimatstaat nicht umzustossen. Es sei dem Beschwerdeführer zuzumuten, sich bei seiner Rückkehr an die spanischen Behörden zu wenden, um die von ihm geltend gemachte Bedrohung durch Drittpersonen vorzubringen und um Schutz zu ersuchen. Es sei nicht ersichtlich und widerspreche der allgemeinen Erfah- rung, dass die von ihm vorgebrachten Sicherheitsprobleme in Spanien den spanischen Staat an einer Schutzgewährung hinderten. Wie alle sicheren Drittstaaten sei auch Spanien verpflichtet, die Wahrung der Menschen- rechte zu garantieren, und kenne zudem verschiedene Formen der finan- ziellen Absicherung der Staatsbürger (z.B. «Renta Minima Vital»). Es sei dem Beschwerdeführer ausserdem freigestellt, bei seiner Rückkehr nach Spanien eine Arbeit aufzunehmen, um wirtschaftlich nicht mehr vollständig von seinen Eltern abhängig zu sein. Dem Vorwurf in der Stellungnahme zum Entscheidentwurf, der medizini- sche Sachverhalt sei nicht ausreichend erstellt, hält das SEM entgegen, die physischen Beschwerden seien aufgrund der vorliegenden Arztberichte ausreichend erstellt, zumal der Beschwerdeführer während der Anhörung selbst angegeben habe, die Informationen zu seiner Gesundheit befänden sich in den eingereichten Berichten aus C._______. Sodann habe der Beschwerdeführer in der Stellungnahme ausgeführt, dass er bis am (…) 2025 in der psychiatrischen Klinik I._______ zwangs- behandelt worden sei und ein für die Erstellung des medizinischen Sach- verhalts relevanter ärztlicher Bericht noch ausstehe. Anlässlich der Anhö- rung habe er angegeben, dass es ihm aufgrund der traumatischen Erfah- rungen in C._______ nicht gut gehe, und er habe auch weitere psychische Probleme erwähnt. Offenbar sei es in der Folge angezeigt gewesen, ihn aufgrund seiner psychischen Verfassung in die psychiatrische Klinik einzu- weisen. Aufgrund der Entlassung aus der Klinik sei aber davon auszuge- hen, dass sich seine gesundheitliche Situation stabilisiert habe und er seine Heimreise nun werde antreten können. Was die beantragte persönliche Anhörung durch Personen der obersten Führungsebene des SEM beziehungsweise der Schweizerischen Eidge- nossenschaft – aufgrund der internationalen Bedeutung der Vorbringen – angehe, sei der Beschwerdeführer mehrfach darauf hingewiesen worden,</w:t>
      </w:r>
    </w:p>
    <w:p>
      <w:r>
        <w:t>E-7104/2025 Seite 7 dass im Rahmen seines Asylverfahrens in der Schweiz seine allfällige Ver- folgung in Spanien geprüft werden müsse und seine Vorbringen zu den Geschehnissen in Drittländern nicht vertieft aufgenommen werden könn- ten, da diese hinsichtlich seiner Gefährdung nicht im Zentrum stünden. Zu- dem habe er später an der Anhörung zu Protokoll gegeben, dass er sehr zusammengefasst alles Wesentliche zu seinem Asylgesuch habe sagen können. Sodann seien aus Sicht der Rechtsvertretung alle Fragen oder Themenbereiche angesprochen worden, die für die Sachverhaltsfeststel- lung wesentlich seien, auch wenn der Beschwerdeführer der Ansicht ge- wesen sei, er benötige eine zweite Anhörung. Schliesslich erscheine eine Anhörung durch verantwortliche Kaderpersonen des SEM oder des Bun- des aufgrund der Aktenlage weder angebracht noch notwendig.</w:t>
      </w:r>
    </w:p>
    <w:p>
      <w:r>
        <w:rPr>
          <w:b/>
        </w:rPr>
        <w:t>E. 5.2</w:t>
      </w:r>
    </w:p>
    <w:p>
      <w:r>
        <w:t>Der Beschwerdeführer wiederholt in der Beschwerdeschrift das bereits im vorinstanzlichen Verfahren Ausgeführte. Dabei betont er mehrfach seine internationale Gefährdungslage. In diesem Zusammenhang macht er zu- dem Vorfälle (Angriff durch eine Drittperson inkl. versuchtem Diebstahl sei- nes Mobiltelefons, Beschlagnahme seiner Kopfhörer durch J._______) in den Bundesasylzentren geltend, welche dazu dienten, der Mafia respektive einer kriminellen Organisation Informationen zu liefern und ihm zu scha- den. Darüber hinaus macht er geltend, das SEM müsse auch unter dem «Safe Country»-Prinzip die Beweise prüfen, um die Regelvermutung um- zustossen. Schliesslich macht er diverse theoretische Ausführungen zu na- tionalen sowie internationalen Rechtsquellen und rechtlichen Prinzipien so- wie Garantien.</w:t>
      </w:r>
    </w:p>
    <w:p>
      <w:r>
        <w:rPr>
          <w:b/>
        </w:rPr>
        <w:t>E. 6.1</w:t>
      </w:r>
    </w:p>
    <w:p>
      <w:r>
        <w:t>Das Bundesverwaltungsgericht schliesst sich den zutreffenden Erwä- gungen der Vorinstanz an und verweist auf diese (vgl. SEM-Akte […]-35/10 S. 4 ff.). Demzufolge wurden die Vorbringen des Beschwerdeführers zu Recht als flüchtlingsrechtlich nicht relevant qualifiziert und dem Beschwer- deführer gelingt es mit seinen Ausführungen auch auf Beschwerdeebene nicht, diesen etwas Stichhaltiges entgegenzusetzen.</w:t>
      </w:r>
    </w:p>
    <w:p>
      <w:r>
        <w:rPr>
          <w:b/>
        </w:rPr>
        <w:t>E. 6.2</w:t>
      </w:r>
    </w:p>
    <w:p>
      <w:r>
        <w:t>Bei Spanien handelt es sich um einen Mitgliedstaat der Europäischen Union und damit um einen verfolgungssicheren Heimatstaat (sog. Safe Country) im Sinne von Art. 6a Abs. 2 Bst. a AsylG. Es besteht damit die gesetzliche Regelvermutung, dass in Spanien keine asylrelevante staatli- che Verfolgung existiert und der Schutz vor nichtstaatlicher Verfolgung ge- währleistet ist. Diese Vermutung kann im Einzelfall durch konkrete und sub- stantiierte gegenteilige Hinweise widerlegt werden.</w:t>
      </w:r>
    </w:p>
    <w:p>
      <w:r>
        <w:t>E-7104/2025 Seite 8</w:t>
      </w:r>
    </w:p>
    <w:p>
      <w:r>
        <w:rPr>
          <w:b/>
        </w:rPr>
        <w:t>E. 6.3</w:t>
      </w:r>
    </w:p>
    <w:p>
      <w:r>
        <w:t>Dem Beschwerdeführer ist ein solcher Nachweis offensichtlich nicht gelungen. Den Akten sind keine objektiven Hinweise auf entsprechende Verfolgungsmassnahmen zu seinem Nachteil zu entnehmen. Er bringt denn auch selbst vor, in Spanien keine Probleme mit den dortigen Behör- den gehabt zu haben (vgl. SEM-Akte […]-26/12 F54–F60). Die eingereich- ten Beweismittel lassen ebenfalls in keiner Art und Weise darauf schlies- sen, der Beschwerdeführer sei in Spanien einer (künftigen) asylbeachtli- chen Verfolgung ausgesetzt. Seinen Schilderungen zu den angeblichen Vorkommnissen in C._______, E._______ und der Schweiz sind sodann ebenfalls nicht geeignet, eine asylrelevante Verfolgung in Spanien darzu- tun. Sodann vermitteln insbesondere seine Ausführungen zu einer (inter- nationalen) Verfolgung durch die (…) Behörden respektive internationale Mafiaorganisationen – sowohl im vorinstanzlichen Verfahren als auch auf Beschwerdeebene – den Eindruck, dass es sich bei den dargelegten Er- lebnissen um subjektive Wahrnehmungen handelt, welche keinen Bezug zur Realität aufweisen; dies insbesondere auch vor dem Hintergrund, dass beim Beschwerdeführer in der Zwischenzeit eine akute polymorphe psy- chotische Störung mit Symptomen einer (…) diagnostiziert wurde (vgl. Be- schwerdebeilage «Stammblatt / Personalien» von Medic-Help). Sollte der Beschwerdeführer zu einem späteren Zeitpunkt tatsächlich Opfer von Ver- folgungshandlungen durch Dritte werden, kann er sich – wie von der Vo- rinstanz zutreffend festgehalten (vgl. SEM-Akte […]-35/10 S. 5) – an die als schutzwillig und schutzfähig zu erachtenden zuständigen Stellen wen- den.</w:t>
      </w:r>
    </w:p>
    <w:p>
      <w:r>
        <w:rPr>
          <w:b/>
        </w:rPr>
        <w:t>E. 6.4</w:t>
      </w:r>
    </w:p>
    <w:p>
      <w:r>
        <w:t>Zusammenfassend ist festzustellen, dass die Vorinstanz die Flücht- lingseigenschaft zu Recht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ist Staatsangehöriger eines EU-Mitgliedstaats, weshalb er sich grundsätzlich auf die Bestimmungen des Abkommens zwischen der Schweizerischen Eidgenossenschaft und der Europäischen Gemeinschaft und ihren Mitgliedstaaten über die Freizügigkeit (sog. Frei- zügigkeitsabkommen [FZA], SR 0.142.112.681) berufen könnte. Die Vor- instanz hat in der angefochtenen Verfügung jedoch zu Recht darauf hinge- wiesen, dass dieser Umstand der Anordnung der Wegweisung vorliegend</w:t>
      </w:r>
    </w:p>
    <w:p>
      <w:r>
        <w:t>E-7104/2025 Seite 9 praxisgemäss nicht entgegensteht, weil der Beschwerdeführer sich nicht aus einem der im FZA genannten Gründe in der Schweiz aufhält, sondern allein zwecks Einreichung eines Asylgesuchs in die Schweiz eingereist ist (vgl. SEM-Akte […]-35/10 S. 7). Die Anordnung der Wegweisung aus der Schweiz ist demnach ebenfalls zu bestätigen, zumal der Beschwerdeführer auch sonst weder über eine ausländerrechtliche Aufenthaltsbewilligung noch über einen Anspruch auf Erteilung einer solchen verfügt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E-7104/2025 Seite 10 Die Vorinstanz weist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dem oben Gesagten nicht. Der Vollzug der Wegweisung ist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Mit der Aufnahme in die Liste der verfolgungssicheren Heimatstaaten wurde Spanien auch als Land qualifiziert, in welches eine Rückkehr in der Regel zumutbar ist (vgl. Art. 83 Abs. 5 AIG, Art. 18 und Anhang 2 der Ver- ordnung vom 11. August 1999 über den Vollzug der Weg- und Ausweisung sowie der Landesverweisung von ausländischen Personen [VVWAL, SR 142.281]). Es obliegt auch hier der betroffenen Person, diese Legalvermu- tung gegebenenfalls mit substantiierten Gegenargumenten umzustossen. Dies gelingt dem Beschwerdeführer mit den Beschwerdevorbringen offen- sichtlich nicht. Den Akten sind keine individuellen Wegweisungsvollzugs-</w:t>
      </w:r>
    </w:p>
    <w:p>
      <w:r>
        <w:t>E-7104/2025 Seite 11 hindernisse zu entnehmen, zumal seine psychischen Probleme (so auch die diagnostizierte akute polymorphe psychotische Störung mit Sympto- men einer […]) sowie (allfällige) physische Beschwerden, zweifellos in Spanien behandelbar wären. Demnach besteht kein Grund zur Annahme, er werde im Fall der Rückkehr in seinen Herkunftsstaat in eine existenz- bedrohende Situation geraten. Nach dem Gesagten erweist sich der Vollzug der Wegweisung auch als zumutbar.</w:t>
      </w:r>
    </w:p>
    <w:p>
      <w:r>
        <w:rPr>
          <w:b/>
        </w:rPr>
        <w:t>E. 8.4</w:t>
      </w:r>
    </w:p>
    <w:p>
      <w:r>
        <w:t>Schliesslich ist der Vollzug der Wegweisung auch möglich (Art. 83 Abs. 2 AIG), zumal der Beschwerdeführer spanischer Staatsangehöriger ist und über gültige spanische Reisepapiere verfügt.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Mit Entscheid in der Hauptsache ist das Gesuch um Verzicht auf die Erhe- bung eines Kostenvorschusses gegenstandslos geworden.</w:t>
      </w:r>
    </w:p>
    <w:p>
      <w:r>
        <w:rPr>
          <w:b/>
        </w:rPr>
        <w:t>E. 11</w:t>
      </w:r>
    </w:p>
    <w:p>
      <w:r>
        <w:t>Die Gesuche um Gewährung der unentgeltlichen Prozessführung und Bei- ordnung eines amtlichen Rechtsbeistands sind abzuweisen, da das Be- gehren – wie sich aus den vorstehenden Erwägungen ergibt – als aussicht- los zu bezeichnen ist. Die Verfahrenskosten sind dem Beschwerdeführer aufzuerlegen (Art. 63 Abs. 1 VwVG) und auf insgesamt Fr. 750.– festzuset- zen (Art. 1–3 des Reglements vom 21. Februar 2008 über die Kosten und Entschädigungen vor dem Bundesverwaltungsgericht [VGKE, SR 173.320.2]). (Dispositiv nächste Seite)</w:t>
      </w:r>
    </w:p>
    <w:p>
      <w:r>
        <w:t>E-7104/2025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