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E-7104/2013 vom 23. Dezember 2014</w:t>
      </w:r>
    </w:p>
    <w:p>
      <w:r>
        <w:t>Bundesverwaltungsgericht, 2014-12-23, FR</w:t>
      </w:r>
    </w:p>
    <w:p>
      <w:r>
        <w:rPr>
          <w:b/>
        </w:rPr>
        <w:t xml:space="preserve">Quelle: </w:t>
      </w:r>
      <w:r>
        <w:t>https://mcp.opencaselaw.ch/entscheid/bvger_E-7104_2013</w:t>
      </w:r>
    </w:p>
    <w:p>
      <w:r>
        <w:t>FR: TAF E-7104/2013 du 23 décembre 2014</w:t>
      </w:r>
    </w:p>
    <w:p>
      <w:r>
        <w:t>IT: TAF E-7104/2013 del 23 dicembre 2014</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la qualité pour agir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3</w:t>
      </w:r>
    </w:p>
    <w:p>
      <w:r>
        <w:t>Il convient en premier lieu d'examiner si, comme elle l'affirme, la recou­rante a rendu vraisemblable son origine érythréenne. Ses deux parents seraient également de nationalité érythréenne (cf. pv de l'audition som­maire, p. 1 et 3).</w:t>
      </w:r>
    </w:p>
    <w:p>
      <w:r>
        <w:rPr>
          <w:b/>
        </w:rPr>
        <w:t>E. 3.1</w:t>
      </w:r>
    </w:p>
    <w:p>
      <w:r>
        <w:t>Le Tribunal constate tout d'abord que l'intéressée n'a fourni aucun papier d'identité érythréen, qu'elle est née à Addis-Abeba et qu'elle y a toujours vécu jusqu'en 2004. En outre, elle est de langue maternelle amharique, qui n'est pas une langue véhiculaire en Erythrée. Elle n'a d'ailleurs pas été en mesure de répondre à deux questions simples qui lui ont été posées en tigrinya, langue qu'elle avait pourtant déclaré connaître un peu (cf. pv de l'audition sur les motifs, Q188 à 190).</w:t>
      </w:r>
    </w:p>
    <w:p>
      <w:r>
        <w:rPr>
          <w:b/>
        </w:rPr>
        <w:t>E. 3.2</w:t>
      </w:r>
    </w:p>
    <w:p>
      <w:r>
        <w:t>Par ailleurs, la recourante s'est exprimée de façon contradictoire con­cernant les langues parlées par sa mère. Ainsi, lors de sa première audi­tion, elle a déclaré que celle-ci ne parlait pas du tout le tigrinya (pv de l'audition sommaire, p. 3), alors que dans un second temps, elle a men­tionné que sa mère parlait cette langue, tout en s'exprimant en amharique la plupart du temps (Q84 et 88 à 91). Dans son mémoire de recours (ch. 11), l'intéressée fait valoir qu'elle aurait voulu dire que sa mère parlait le tigrinya, mais qu'à la maison, seul l'amharique était employé. Il n'en de­meure pas moins que lors de l'audition sommaire la recourante avait ex­pressément déclaré que sa mère ne parlait "pas du tout" le tigrinya (cf. pv de l'audition sommaire, p. 3). Ses déclarations concernant la ville d'Asmara, où elle aurait vécu de 2004 à 2005, divergent également sensiblement d'une audition à l'autre. Dans un premier temps, elle a déclaré avoir vécu dans le quartier de D._______, sans pouvoir indiquer d'adresse précise. Elle a simplement déclaré qu'il y avait une église catholique à proximité, dont elle ignorait le nom (cf. pv de l'audition sommaire, p. 2). Lors de l'audition sur les motifs, elle a, en revanche, indiqué avoir vécu dans le quartier de E._______ et indiqué une adresse précise. Enfin, l'église en question s'appellerait "F._______", nom dont elle ne se serait pas souvenue lors de la première audition. Interrogée sur la contradiction entre le quartier indiqué, l'intéressée a déclaré que D._______ était en réalité le village natal de son père (Q3 à 5, 7, 106 et 328 à 332). Cette explication n'est guère convaincante, étant donné que lors de son audition sommaire, c'est son adresse à Asmara qui lui avait été expressément demandée et qu'à ce moment de l'audition il n'avait pas été question de son père.</w:t>
      </w:r>
    </w:p>
    <w:p>
      <w:r>
        <w:rPr>
          <w:b/>
        </w:rPr>
        <w:t>E. 3.3</w:t>
      </w:r>
    </w:p>
    <w:p>
      <w:r>
        <w:t>La recourante a produit une carte d'identité établie à Asmara le (...) 1992 au nom de B._______, qui serait son père. Le Tribunal relève tout d'abord que, selon les informations dont il dispose, des cartes d'identité érythréennes, falsifiées voire originales, peuvent être achetées illégalement, notamment dans les Etats voisins de l'Erythrée. De même, ces documents, peu sécurisés, se prêtent à des manipula­tions, particulièrement fréquentes en ce qui concerne la photo. Le carte d'identité versée au dossier a été établie le (...) 1992 à Asmara. Or le père de la recourante vivait alors à Addis-Abeba avec son épouse et leurs enfants. A l'époque, le père de l'intéressée se serait certes rendu régulièrement en Erythrée dans le cadre de ses activités professionnelles. La recourante ignorant le lieu d'origine de ses parents, sachant seulement qu'ils sont nés dans l'ancienne province érythréenne, l'on ne voit cependant pas pourquoi son père se serait fait établir une carte d'identité à Asmara (cf. pv de l'audition sur les motifs, Q68, 69 et 87); quoi qu'il en soit, il s'agit d'une carte éthiopienne, dès lors que l'Ery­thrée n'est indépendante que depuis le 24 mai 1993. Par ailleurs, afin d'obtenir une carte d'identité en vue du référendum du 23 au 25 avril 1993, qui a abouti à l'indépendance de l'Erythrée le 24 mai 1993, il fallait notamment indiquer le lieu de domicile. Des bureaux déli­vrant des cartes d'identité, puis de vote, avaient été ouverts à Addis-Abeba et dans d'autres villes sises sur le territoire actuel de l'Ethiopie, avec le concours des autorités de ce pays (United States Bureau of Citi­zenship and Immigration Services, Eritrea &amp; Ethiopia: Large-scale expul­sions of population groups and other human rights violations in connec­tion with the Ethiopian-Eritrean conflict, 1998-2000, 2002, p. 9s.). Il n'est donc guère probable que le père de l'intéressée se soit fait délivrer une carte d'identité à Asmara alors qu'il était domicilié à Addis-Abeba. Enfin, aucun document, tel qu'un acte de naissance, n'atteste du lien de filiation entre l'intéressée et B._______. Partant, la pièce produite est dépourvue de toute force probante.</w:t>
      </w:r>
    </w:p>
    <w:p>
      <w:r>
        <w:rPr>
          <w:b/>
        </w:rPr>
        <w:t>E. 3.4</w:t>
      </w:r>
    </w:p>
    <w:p>
      <w:r>
        <w:t>Au vu de ce qui précède, l'intéressée n'a pas rendu vraisemblable son origine érythréenne. A l'instar de l'autorité intimée, le Tribunal considère qu'elle est de nationalité éthiopienne.</w:t>
      </w:r>
    </w:p>
    <w:p>
      <w:r>
        <w:rPr>
          <w:b/>
        </w:rPr>
        <w:t>E. 3.5</w:t>
      </w:r>
    </w:p>
    <w:p>
      <w:r>
        <w:t>La recourante ne fait valoir aucune persécution dans son Etat d'ori­gine, soit l'Ethiopie. Partant, elle n'a pas la qualité de réfugié. Il n'est dès lors pas nécessaire d'examiner la vraisemblance de ses motifs d'asile, ceux-ci ayant trait exclusivement à l'Erythrée.</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réalisée en l'occurrence, le Tribunal est tenu, de par la loi, de confirmer cette mesure. La question de l'exécution du renvoi, et plus particulièrement la situation en Ethiopie (cf. mémoire de recours, ch. 24 ss), Etat d'origine de l'intéres­sée, n'a pas à être examinée, étant donné que l'ODM a prononcé son admission provisoire.</w:t>
      </w:r>
    </w:p>
    <w:p>
      <w:r>
        <w:rPr>
          <w:b/>
        </w:rPr>
        <w:t>E. 5</w:t>
      </w:r>
    </w:p>
    <w:p>
      <w:r>
        <w:t>Au vu de ce qui précède, le recours doit être rejeté et la décision attaquée confirmée.</w:t>
      </w:r>
    </w:p>
    <w:p>
      <w:r>
        <w:rPr>
          <w:b/>
        </w:rPr>
        <w:t>E. 6</w:t>
      </w:r>
    </w:p>
    <w:p>
      <w:r>
        <w:t>Le Tribunal renonce en l'espèce à un échange d'écritures (art. 111a al. 1 LAsi).</w:t>
      </w:r>
    </w:p>
    <w:p>
      <w:r>
        <w:rPr>
          <w:b/>
        </w:rPr>
        <w:t>E. 7</w:t>
      </w:r>
    </w:p>
    <w:p>
      <w:r>
        <w:t>Le Tribunal admet la requête d'assistance judiciaire partielle de la recou­rante, compte tenu de son indigence et du fait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