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E-7101/2017 vom 12. März 2020</w:t>
      </w:r>
    </w:p>
    <w:p>
      <w:r>
        <w:t>Bundesverwaltungsgericht, 2020-03-12, FR</w:t>
      </w:r>
    </w:p>
    <w:p>
      <w:r>
        <w:rPr>
          <w:b/>
        </w:rPr>
        <w:t xml:space="preserve">Quelle: </w:t>
      </w:r>
      <w:r>
        <w:t>https://mcp.opencaselaw.ch/entscheid/bvger_E-7101_2017</w:t>
      </w:r>
    </w:p>
    <w:p>
      <w:r>
        <w:t>FR: TAF E-7101/2017 du 12 mars 2020</w:t>
      </w:r>
    </w:p>
    <w:p>
      <w:r>
        <w:t>IT: TAF E-7101/2017 del 12 marzo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prescrits par la loi, son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l'occurrence, s'il ne peut clairement être exclu que le recourant ait été, à un moment donné, incorporé dans l'armée, le Tribunal constate qu'il n'a toutefois pas pu l'être dans les circonstances alléguées. L'intéressé n'a en effet pas rendu vraisemblable le moment de son incorporation et n'a pas non plus été en mesure d'établir la crédibilité des conditions de son départ de l'armée (sa désertion) ainsi que celle de ses emprisonnements, ses déclarations sur ce point n'emportant pas la conviction.</w:t>
      </w:r>
    </w:p>
    <w:p>
      <w:r>
        <w:rPr>
          <w:b/>
        </w:rPr>
        <w:t>E. 3.2.1</w:t>
      </w:r>
    </w:p>
    <w:p>
      <w:r>
        <w:t>Ainsi, s'agissant d'abord des déclarations relatives à sa désertion, il y a lieu de souligner qu'elles ne sont pas cohérentes. La chronologie de son récit à ce sujet est particulièrement floue et ne permet pas de tenir les faits invoqués pour établis. De même, s'il a maintenu de manière constante avoir quitté son pays en août 2014 et n'être pas retourné à l'armée après avoir obtenu un « congé » en vue de rentrer chez lui et de se soigner, le recourant a néanmoins adapté son récit tant sur la durée de son congé que sur les justificatifs qu'il aurait reçus et s'est contredit sur les événements ayant suivi sa désertion. Ainsi, lors de son audition sur les données personnelles, le recourant a d'abord indiqué qu'il avait obtenu, à sa sortie de prison en avril 2014, deux mois de vacances pour se soigner et que son retour à l'armée était prévu pour la fin juin (cf. p-v d'audition du 14 août 2015, pt. 7.01 [A4/8]). Il a ensuite déclaré, lors de son audition sur les motifs d'asile, qu'il avait obtenu un congé d'un mois allant du 27 avril au 27 mai 2014 (cf. p-v d'audition du 21 février 2017, R 188 et 192 [A16/21 s.]). Lors de son audition complémentaire, il a ajusté sa version, déclarant cette fois-ci que la durée de son congé était « d'environ deux mois » et qu'il avait été convenu qu'il serait rappelé s'il y avait du travail, aucune date de retour n'ayant été prédéfinie (cf. p-v d'audition du 17 octobre 2017, R 68 [A19/8]). Appelé à plusieurs reprises par l'auditeur à détailler les circonstances dans lesquelles il aurait obtenu ce congé - soit à décrire le jour où ce congé lui aurait été communiqué ainsi que le jour de sa sortie de prison -, les descriptions données par le recourant sont demeurées particulièrement pauvres et dénuées de détails relevant d'une expérience réellement vécue, celui-ci se bornant principalement à répéter qu'il avait reçu deux mois de congé en raison de ses blessures (cf. ibidem, R 70 à 73, 76 et 78). S'agissant de la question de savoir si un justificatif lui avait été remis à cette occasion, le recourant n'a pas été capable de fournir de réponses claires et a adapté ses versions. Il aurait ainsi tantôt obtenu un laissez-passer, qui lui aurait du reste permis de prouver qu'il n'était pas déserteur lorsqu'il se serait fait arrêter par les « sileas » (cf. p-v d'audition du 21 février 2017, R 190 s. [A16/20 s.]), tantôt il n'en aurait pas reçu (cf. p-v d'audition du 17 octobre 2017, R 69 et 70 [A19/8]). De même, il est impossible de reconstituer la trame des événements ayant suivi sa décision de déserter, ses déclarations étant floues, lacunaires et dénuées de détails. Les réponses fournies ne permettent en effet pas de déterminer quand et quelles autorités se seraient lancées à sa recherche, ni à quel moment il aurait commencé à se cacher. Indiquant, dans un premier temps, qu'il aurait commencé à se cacher un mois après la fin de son congé dès lors que des soldats s'étaient rendus chez lui pour l'arrêter (cf. p-v d'audition du 14 août 2017, pt. 7.01), le recourant a ensuite déclaré qu'une milice, composée d'anciens du village obligés à porter l'arme (cf. p-v d'audition du 21 février 2017, R 220 s.), se serait rendue chez lui à un moment indéterminé après la fin de son congé, alors qu'il se cachait déjà, et que des soldats se seraient rendus chez lui lorsqu'il se trouvait au Soudan, soit plus de trois mois après son départ d'Erythrée (cf. p-v d'audition du 21 février 2017, R 197, 198, 209 s. et 219 s.). Lors sa dernière audition, il a allégué qu'il avait déjà commencé à se cacher durant son congé, à savoir à partir du moment où la milice précitée se serait rendue chez lui (cf. p-v d'audition du 17 octobre 2017, R. 89 s.). Les déclarations du recourant relatives à la période entre la fin de son congé et sa traversée de la frontière manquent également de substance et sont stéréotypées, celui-là se contentant d'indiquer qu'il aurait « vécu caché » pendant environ un mois, changeant d'endroits pour éviter qu'on ne l'attrape, résidant tantôt chez des amis et chez son oncle, tantôt chez des amis ou dans la brousse (cf. p-v d'audition du 21 février 2017, R 200 ss, et du 17 octobre 2017, R 90). Enfin, confronté à l'incohérence de son récit en ce qui concerne la chronologie des événements, le recourant n'a pu apporter aucune explication convaincante, en particulier sur le fait qu'il subsiste un décalage d'un mois entre les événements décrits et son départ du pays (cf. p-v d'audition du 21 février 2017, R. 194, et du 17 octobre 2017, R 94). De même, interrogé sur ses contradictions, le recourant ne s'est pas montré convaincant, se contentant d'affirmer que ses déclarations n'étaient qu'approximatives ou déclarant s'être senti mal durant la première audition et ne pas se souvenir, par là-même, de ce qu'il aurait allégué à cette occasion (cf. p-v d'audition du 21 février 2017, R 215 et du 17 octobre 2017, R 84 et 85). Par ailleurs, il n'a tenté à aucun moment de lever les contradictions relevées par l'auditeur, notamment en ce qui concerne le temps écoulé entre sa désertion et sa fuite du pays, les documents justifiant son dernier congé ainsi que la durée de celui-ci (cf. p-v d'audition du 17 octobre 2017, R 84 et 85, et du 21 février 2017, R 193 s., 215 et 216).</w:t>
      </w:r>
    </w:p>
    <w:p>
      <w:r>
        <w:rPr>
          <w:b/>
        </w:rPr>
        <w:t>E. 3.2.2</w:t>
      </w:r>
    </w:p>
    <w:p>
      <w:r>
        <w:t>Par ailleurs, en ce qui concerne ses différents emprisonnements, le recourant a affirmé, de manière constante, qu'il avait été emprisonné à trois reprises pendant son service militaire, à savoir de septembre 2012 au 17 mars 2013, du 27 mars au 23 mai - ou de mars à juin 2013 selon les versions - et d'août 2013 à avril 2014 (cf. p-v d'audition du 14 août 2015, pt. 7.01 [A4/8], et du 21 février 2017, R 147 et 214 [A16/15 ss]). Cela étant, bien qu'il ait décrit les lieux de ses emprisonnements et donné les raisons de ceux-ci, il n'en reste pas moins que son récit n'est pas crédible, notamment en ce qui concerne les motifs de ses sorties. En l'occurrence, le récit de l'intéressé s'est adapté au fur et à mesure des questions de l'auditeur. A titre d'exemple, lors de sa première audition, il a allégué avoir été amnistié en relation avec le jour de l'indépendance dans le cadre de sa deuxième détention. Il n'a cependant pas repris cette explication au cours de son audition sur les motifs, indiquant nouvellement qu'il devait sa libération à l'intervention de son chef d'« haili », nommé « J._______ ». Interrogé par l'auditeur sur cette variation, l'intéressé a argué qu'il avait été libéré à l'approche de la fête de l'indépendance, précisant que dans son cas, l'intervention d'« J._______ » l'avait aidé (cf. p-v d'audition du 14 août 2015, pt. 7.01 [A4/8], et du 21 février 2017, R 172 et 221 s. [A16/18 ss]). De même, il n'est pas crédible qu'il ait, à chaque fois, pu bénéficier de l'aide de l'un de ses supérieurs pour sortir de prison (cf. p-v d'audition du 21 février 2017, R 161 ss, 172 ss et 186 [A16/17 ss], ainsi que du 17 octobre 2017, R 76 ss [A19/9 s.]). A titre d'exemple, il n'est pas plausible que son chef d' « haili », « (...)», ait appuyé sa deuxième sortie de prison, alors même qu'il ne dépendait plus de lui, mais bien de son nouveau chef d' « haili », « R._______ », auprès duquel il est d'ailleurs retourné à sa sortie de prison (cf. p-v d'audition du 21 février 2017, R 172, 173, 178 et 222). L'allégation selon laquelle son chef de bataillon, « V._______ », auquel il n'avait du reste jamais fait référence auparavant, aurait accepté sur le champ de l'emmener avec lui alors qu'il passait « par hasard » remettre des provisions à la prison n'est pas plus crédible (cf. ibidem, R 186) ; l'intéressé n'a en effet réussi à fournir aucun détail significatif d'une expérience vécue sur le contenu de leur discussion ou sur les conditions de sa sortie de prison (cf. p-v d'audition du 17 octobre 2017, R 73 à 78).</w:t>
      </w:r>
    </w:p>
    <w:p>
      <w:r>
        <w:rPr>
          <w:b/>
        </w:rPr>
        <w:t>E. 3.2.3</w:t>
      </w:r>
    </w:p>
    <w:p>
      <w:r>
        <w:t>Enfin, les déclarations du recourant relatives à la période de son enrôlement dans l'armée ne sont pas concluantes et plausibles. Si le recourant a indiqué, de manière constante, qu'il avait commencé l'armée en 2011, il n'est cependant pas possible qu'il ait appartenu à la (...) volée, celle-ci correspondant au cycle de recrutement de l'année (...). De même, indépendamment des différentes années auxquelles il prétend s'être inscrit à des cours du soir (cf. p-v d'audition du 14 août 2015, pt. 7.01 [A4/8], du 21 février 2017, R 69 s [A16/8] et du 17 octobre 2017, R 44 s. [A19/6]), il n'est pas logique que le recourant se soit caché chez son oncle pour éviter les rafles après l'arrêt de ses études et qu'il ait ensuite pris le risque de s'exposer à nouveau en s'inscrivant à de tels cours (cf. p-v d'audition du 21 février 2017, R 65 ss). Rien n'empêchait en effet les autorités locales de C._______, où l'intéressé a toujours été enregistré et où il a séjourné jusqu'à son départ à l'armée en 2011, de le convoquer au service militaire lors de son inscription auxdits cours. De même, arrêté par des « sileas » durant ces cours, il est peu plausible qu'il ait pu être libéré après sa première détention sans être envoyé à l'armée (cf. ibidem, R. 75).</w:t>
      </w:r>
    </w:p>
    <w:p>
      <w:r>
        <w:rPr>
          <w:b/>
        </w:rPr>
        <w:t>E. 3.3</w:t>
      </w:r>
    </w:p>
    <w:p>
      <w:r>
        <w:t>Compte tenu de ce qui précède, le Tribunal ne saurait retenir pour vraisemblables les faits survenus antérieurement au départ d'Erythrée, en particulier sa désertion et les recherches qui s'en seraient suivies.</w:t>
      </w:r>
    </w:p>
    <w:p>
      <w:r>
        <w:rPr>
          <w:b/>
        </w:rPr>
        <w:t>E. 4.1</w:t>
      </w:r>
    </w:p>
    <w:p>
      <w:r>
        <w:t>Le recourant a également fait valoir une crainte fondée face à des persécutions à venir, en raison de sa désertion et de son départ illégal d'Erythrée. Il relève, en particulier que, dans la mesure où il était incorporé dans l'armée et avait déserté avant ses vingt-cinq ans, son départ d'Erythrée n'avait pas pu intervenir de manière légale, de sorte qu'en cas de retour dans son pays, il serait exposé à des traitements inhumains et dégradants.</w:t>
      </w:r>
    </w:p>
    <w:p>
      <w:r>
        <w:rPr>
          <w:b/>
        </w:rPr>
        <w:t>E. 4.2</w:t>
      </w:r>
    </w:p>
    <w:p>
      <w:r>
        <w:t>A ce sujet, le Tribunal rappelle que le refus de servir et la désertion sont certes sévèrement punis en Erythrée. La sanction infligée s'accompagne en général d'une incarcération dans des conditions inhumaines, et souvent de tortures, la désertion et le refus de servir étant considérés comme une manifestation d'opposition au régime ; comme telle, cette sanction revêt le caractère d'une persécution et la crainte fondée d'y être exposé justifie la reconnaissance de la qualité de réfugié (cf. Jurisprudence et informations de la Commission suisse de recours en matière d'asile [JICRA] 2006 n°3 ; arrêt du Tribunal E-1740/2016 du 9 février 2018 consid. 5.1). Une telle crainte n'est cependant fondée que si la personne en cause a déjà été concrètement en contact avec l'autorité militaire, ou avec une autre autorité, en ce sens que ce contact laissait présager un prochain recrutement (par exemple, à la suite de la réception d'une convocation de l'armée). Dans son arrêt de référence D-7898/2015 du 30 janvier 2017, publié comme arrêt de référence, le Tribunal a examiné à quel point les Erythréens qui quittent leur pays illégalement doivent craindre des mesures de persécution, pour ce motif, en cas de retour.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(consid. 5.1).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D-7898/2015 consid. 5.2).</w:t>
      </w:r>
    </w:p>
    <w:p>
      <w:r>
        <w:rPr>
          <w:b/>
        </w:rPr>
        <w:t>E. 4.3</w:t>
      </w:r>
    </w:p>
    <w:p>
      <w:r>
        <w:t>En l'espèce, indépendamment de la vraisemblance du départ illégal du recourant d'Erythrée, de tels facteurs supplémentaires font défaut. En effet, comme exposé au consid. 3, le recourant n'a pas rendu crédible ses allégations relatives à ses emprisonnements et à sa désertion. En outre, l'intéressé n'a pas allégué avoir exercé des activités politiques d'opposition avant son départ, ni avoir rencontré d'autres problèmes avec les autorités de son pays. Partant, le Tribunal ne saurait retenir qu'il a un profil particulier pouvant intéresser les autorités de son pays à son retour.</w:t>
      </w:r>
    </w:p>
    <w:p>
      <w:r>
        <w:rPr>
          <w:b/>
        </w:rPr>
        <w:t>E. 4.4</w:t>
      </w:r>
    </w:p>
    <w:p>
      <w:r>
        <w:t>Ainsi, même en admettant que l'intéressé ait quitté illégalement l'Erythrée, ce fait ne suffit pas encore pour justifier la reconnaissance de la qualité de réfugié sur la base de l'art. 54 LAsi.</w:t>
      </w:r>
    </w:p>
    <w:p>
      <w:r>
        <w:rPr>
          <w:b/>
        </w:rPr>
        <w:t>E. 5</w:t>
      </w:r>
    </w:p>
    <w:p>
      <w:r>
        <w:t>Dans ces conditions, le recours est rejeté, en tant qu'il porte sur la reconnaissance de la qualité de réfugié et l'octroi de l'asile.</w:t>
      </w:r>
    </w:p>
    <w:p>
      <w:r>
        <w:rPr>
          <w:b/>
        </w:rPr>
        <w:t>E. 6.1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8.6</w:t>
      </w:r>
    </w:p>
    <w:p>
      <w:r>
        <w:t>En conclusion, le risque d'être convoqué par l'autorité militaire et d'être tenu au service national n'est pas en soi de nature à rendre illicite l'exécution du renvoi sous forme volontaire - soit en l'absence de mesures de contrainte (cf. ATAF 2018 VI/4 consid. 6.1.7) - en Erythrée.</w:t>
      </w:r>
    </w:p>
    <w:p>
      <w:r>
        <w:rPr>
          <w:b/>
        </w:rPr>
        <w:t>E. 8.7</w:t>
      </w:r>
    </w:p>
    <w:p>
      <w:r>
        <w:t>En l'espèce, le recourant n'a pas réussi à rendre vraisemblable l'existence d'un risque réel, fondé sur des motifs sérieux et avérés, d'être exposé, en cas de renvoi en Erythrée, à un traitement contraire au droit international ; l'exécution du renvoi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9.2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9.3</w:t>
      </w:r>
    </w:p>
    <w:p>
      <w:r>
        <w:t>En l'espèce, il ne ressort du dossier aucun élément défavorable dont on pourrait inférer que l'exécution du renvoi impliquerait la mise en danger concrète du recourant pour des motifs qui lui sont propres. A cet égard, le Tribunal relève que le recourant est jeune et n'a pas allégué de problèmes de santé particulier. Ayant vécu jusqu'à l'âge de (...) ans en Erythrée, il y dispose en outre d'un réseau familial - constitué de sa mère, de ses deux demi-frères et de sa cousine (cf. p-v d'audition du 14 août 2015, pt. 3.01 [A4/5], et du 21 février 2017, R 6 [A16/3]) -, lequel pourra lui apporter le soutien nécessaire pour se réinstaller. Il lui sera également loisible de reprendre contact avec son ancienne compagne, laquelle est restée sur place avec leur fille (cf. p-v d'audition du 21 février 2017, R 13 [A16/3]).</w:t>
      </w:r>
    </w:p>
    <w:p>
      <w:r>
        <w:rPr>
          <w:b/>
        </w:rPr>
        <w:t>E. 9.4</w:t>
      </w:r>
    </w:p>
    <w:p>
      <w:r>
        <w:t>Pour ces motifs, l'exécution du renvoi doit être considérée comme raisonnablement exigible.</w:t>
      </w:r>
    </w:p>
    <w:p>
      <w:r>
        <w:rPr>
          <w:b/>
        </w:rPr>
        <w:t>E. 10</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11</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ordonnance du 22 décembre 2017, il n'est pas perçu de frais de procédure (art. 65 al. 1 PA et anc. art. 110a al. 1 LAsi).</w:t>
      </w:r>
    </w:p>
    <w:p>
      <w:r>
        <w:rPr>
          <w:b/>
        </w:rPr>
        <w:t>E. 12.3</w:t>
      </w:r>
    </w:p>
    <w:p>
      <w:r>
        <w:t>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En conséquence, le tarif horaire de 200 francs demandé par le mandataire doit être réduit à 150 francs.</w:t>
      </w:r>
    </w:p>
    <w:p>
      <w:r>
        <w:rPr>
          <w:b/>
        </w:rPr>
        <w:t>E. 12.4</w:t>
      </w:r>
    </w:p>
    <w:p>
      <w:r>
        <w:t>Au regard du tarif horaire et de la note de frais du 15 décembre 2017 qui fait état de 7 heures de travail, l'indemnité se monte à 1'050 francs (7 heures x 150), les 50 francs de débours, non justifiés, ne sont pour le reste pas pris en compte. En vue de tenir compte des démarches ultérieures du mandataire - une lettre envoyée au Tribunal en date du 26 janvier 2018 qui a nécessité trente minutes de travail -, le montant total des honoraires est fixé à 1'125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