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E-709/2023 vom 13. Februar 2023</w:t>
      </w:r>
    </w:p>
    <w:p>
      <w:r>
        <w:t>Bundesverwaltungsgericht, 2023-02-13, FR</w:t>
      </w:r>
    </w:p>
    <w:p>
      <w:r>
        <w:rPr>
          <w:b/>
        </w:rPr>
        <w:t xml:space="preserve">Quelle: </w:t>
      </w:r>
      <w:r>
        <w:t>https://mcp.opencaselaw.ch/entscheid/bvger_E-709_2023</w:t>
      </w:r>
    </w:p>
    <w:p>
      <w:r>
        <w:t>FR: TAF E-709/2023 du 13 février 2023</w:t>
      </w:r>
    </w:p>
    <w:p>
      <w:r>
        <w:t>IT: TAF E-709/2023 del 13 febbraio 2023</w:t>
      </w:r>
    </w:p>
    <w:p>
      <w:pPr>
        <w:pStyle w:val="Heading2"/>
      </w:pPr>
      <w:r>
        <w:t>Regeste</w:t>
      </w:r>
    </w:p>
    <w:p>
      <w:r>
        <w:t>Asile et renvoi (art. 40 en relation avec art. 6a al. 2 LAsi)</w:t>
      </w:r>
    </w:p>
    <w:p>
      <w:pPr>
        <w:pStyle w:val="Heading2"/>
      </w:pPr>
      <w:r>
        <w:t>Volltext</w:t>
      </w:r>
    </w:p>
    <w:p>
      <w:r>
        <w:t>Bundesverwaltungsgericht Tribunal administratif fédéral Tribunale amministrativo federale Tribunal administrativ federal Cour V E-709/2023 Arrêt du 13 février 2023 Composition Camilla Mariéthoz Wyssen, juge unique, avec l'approbation de Chrystel Tornare Villanueva, juge, Miléna Follonier, greffière. Parties A._______, née le (...), France, (...), recourante, contre Secrétariat d'Etat aux migrations (SEM), Quellenweg 6, 3003 Berne, autorité inférieure. Objet Asile et renvoi (art. 40 en relation avec art. 6a al. 2 LAsi) ; décision du SEM du 29 novembre 2022 / N (...). Vu la demande d'asile déposée en Suisse par A._______, ressortissante française, le 11 août 2022, l'audition sur les données personnelles du 18 août 2022, le mandat de représentation signé par l'intéressée en faveur de Caritas Suisse, le 4 octobre 2022, l'audition sur les motifs d'asile du 6 octobre 2022, les documents médicaux établis entre septembre et octobre 2022, desquels il ressort notamment que l'intéressée s'est plainte de douleurs à la cheville droite et souffre de troubles psychiques, les décisions du SEM de passage en procédure étendue et d'attribution de l'intéressée au canton d'Argovie des 11 et 12 octobre 2022, la résiliation du mandat de représentation par Caritas Suisse, le 17 octobre 2022, la décision du 29 novembre 2022, par laquelle le SEM a rejeté la demande d'asile présentée par A._______, a prononcé son renvoi de Suisse et a ordonné l'exécution de cette mesure, le recours du 4 février 2023 (sceau postal), dans lequel elle a en substance conclu à l'octroi de l'asile, subsidiairement au prononcé d'une admission provisoire, ainsi que les documents transmis ultérieurement,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le Tribunal est donc compétent pour connaître du présent litige et statuer définitivement, que l'intéressée a qualité pour recourir (cf. art. 48 al. 1 PA, applicable par renvoi de l'art. 37 LTAF), que se pose en l'occurrence la question de savoir si le recours a été déposé dans le délai légal de cinq jours ouvrables (art.108 al. 3 LAsi), que selon l'avis postal figurant au dossier, la décision attaquée, qui est datée du 29 novembre 2022, a été expédiée la veille à l'adresse de l'intéressée à B._______, que le 8 décembre suivant, cette décision a été retournée au SEM avec la mention "non réclamé", qu'une communication qui n'est remise que contre la signature du destinataire ou d'un tiers habilité est réputée reçue au plus tard sept jours après la première tentative infructueuse de distribution (art. 20 al. 2bis PA), que l'art. 12 LAsi dispose que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que pour qu'une telle fiction s'applique, l'avis de retrait doit avoir été déposé dans la boîte aux lettres de l'intéressé, ce qui est également présumé (cf. arrêt du Tribunal fédéral 2C_284/2014 du 2 décembre 2014, consid. 4.3 et 2C_38/2009 du 5 juin 2009 consid. 3.2 ; Bernard Waldmann, Philippe Weissenberger, Praxiskommentar Verwaltungsverfahrensgesetz [VwVG], 2ème édition, 2016, p. 445), qu'en l'espèce, il ressort des données du système d'information central sur la migration (SYMIC) que la recourante est domiciliée à C._______ depuis le 10 novembre 2022, que le SEM semble dès lors avoir commis une erreur en expédiant sa décision à la précédente adresse de l'intéressée à B._______, que selon le courrier de la recourante adressé au SEM le 27 janvier 2023, celle-ci aurait ignoré l'existence de cette décision avant de s'en voir remettre une copie tronquée par les autorités cantonales (...), le 18 janvier 2023, qu'elle aurait du reste obtenu la copie de la décision complète seulement treize jours plus tard, soit le 31 janvier 2023, que, dans ces conditions, la fiction des art. 20 PA et 12 LAsi, selon laquelle la décision du 29 novembre 2022 a été notifiée au terme du délai de garde de sept jours, ne semble pas s'appliquer, que la recourante ayant pu prendre connaissance de la décision litigieuse dans son intégralité uniquement le 31 janvier 2023, son recours du 2 février suivant a a priori été déposé dans le délai de cinq jours ouvrables prévu à l'art. 108 al. 3 LAsi et doit être considéré comme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quiconque demande l'asile doit prouver, ou du moins rendre vraisemblable, qu'il est un réfugié (art. 7 al. 1 LAsi), que sont notamment considérées comme de sérieux préjudices la mise en danger de la vie, de l'intégrité corporelle ou de la liberté, de même que les mesures qui entraînent une pression psychique insupportable (art. 3 al. 2 LAsi), que la crainte de préjudices de tierces personnes, et non pas d'une autorité étatique, ne revêt un caractère déterminant pour la reconnaissance de la qualité de réfugié que si l'Etat n'accorde pas la protection nécessaire à la personne concernée, comme il en a la capacité et l'obligation, qu'ainsi,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(ATAF 2013/5 consid. 5.4.3, ATAF 2011/51 consid. 7.1 à 7.4 et 8), que, conformément à l'art. 6a al. 2 let. a LAsi, le Conseil fédéral désigne les Etats d'origine ou de provenance sûrs, à savoir ceux dans lesquels il estime que le recourant est à l'abri de toute persécution, qu'il soumet à un contrôle périodique les décisions qu'il prend sur ce point (cf. art. 6a al. 3 LAsi), qu'en l'occurrence, la France a été désignée comme Etat d'origine sûr (« safe country») par le Conseil fédéral et fait partie de la liste des Etats exempts de persécutions (cf. annexe 2 de l'Ordonnance 1 du 11 août 1999 sur l'asile [OA 1, RS 142.311]), qu'en l'espèce, à l'appui de sa demande d'asile, la recourante a déclaré avoir vécu une grande partie de sa vie à D._______, commune située en banlieue parisienne, qu'elle a fait valoir y avoir été persécutée et surveillée par des inconnus, que les mots de passe de tous ses comptes, y compris bancaires, et certains de ses emails auraient disparus mystérieusement, qu'à partir de 2017, elle aurait rencontré plusieurs différends avec son bailleur, le maire de sa commune, le père de son ex-compagnon ainsi qu'avec sa voisine, que souhaitant déposé plainte contre ces personnes, elle aurait consulté plusieurs avocats, lesquels auraient tous refusé de la représenter, qu'elle se serait alors résolue à agir seule auprès des autorités, lesquelles, après avoir enregistré ses plaintes, n'auraient donné aucune suite à celles-ci, que lasse de l'inaction des autorités judiciaires et craignant pour sa sécurité, elle se serait rendue en Belgique, où elle aurait déposé une demande d'asile, qu'après le rejet de celle-ci par les autorités de ce pays, elle aurait rejoint la Suisse, le 11 août 2022, que dans sa décision ici querellée, le SEM a d'emblée relevé que les craintes de l'intéressée n'étaient pas pertinentes au sens de l'art. 3 LAsi, dès lors que leurs causes (problèmes avec des tiers ainsi que le manque de suites données à ses plaintes) n'étaient assimilables à aucun des motifs inscrits à cette disposition, que le SEM a aussi estimé que la présomption de l'art. 6a al. 2 let. a LAsi (en vertu de laquelle l'ensemble des Etats de l'Union européenne, dont fait partie la France, sont considérés comme Etats tiers sûrs) n'était pas non plus renversée dans le cas de la recourante, que ne permettait notamment pas d'infirmer cette présomption le comportement des autorités à son égard, lesquelles lui avaient, selon ses propres dires, permis de dénoncer les faits dont elle avait été victime, qu'il a finalement retenu que ses déclarations, incohérentes et rocambolesques, tout comme son sentiment d'être victime d'un complot, n'étaient pas suffisants pour conclure à l'existence d'un indice de persécution, que, dans l'acte du 4 février 2023, l'intéressée conteste cette appréciation, qu'elle réaffirme en particulier avoir dû quitter son pays en raison d'un complot dirigé contre elle ainsi que de l'incapacité des autorités de son pays à lui garantir une protection efficace, que c'est à juste titre que le SEM a considéré que les problèmes d'ordre privé rencontrés par la recourante avec des tiers n'étaient pas pertinents en matière d'asile, qu'en effet, indépendamment de leur vraisemblance et de leur degré d'intensité, ceux-ci ne reposent manifestement sur aucun des motifs exhaustivement énumérés à l'art. 3 al. 1 LAsi, à savoir sa race, sa religion, sa nationalité, son appartenance à un groupe social déterminé ou à ses opinions politiques, qu'il s'ensuit que le recours, en tant qu'il porte sur la question de la qualité de réfugié et l'octroi de l'asile doit être rejeté, que lorsqu'il rejette une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a priori réalisée, l'intéressée n'ayant à aucun moment déclaré s'être vu délivrer ou être en possession d'une autorisation de séjour ou d'établissement UE/AELE en vertu de l'Accord sur la libre circulation des personnes (ALCP, RS 0.142.112.681), le Tribunal peut confirmer le renvoi (art. 44 LAsi), que le SEM décide d'admettre provisoirement l'étranger si l'exécution du renvoi n'est pas possible, n'est pas licite ou ne peut être raisonnablement exigée (cf. art. 83 al. 3 de la Loi fédérale sur les étrangers et l'intégration [LEI, RS 142.20], que l'exécution du renvoi n'est pas licite lorsque le renvoi de l'étranger dans son Etat d'origine ou de provenance ou dans un Etat tiers est contraire aux engagements de la Suisse relevant du droit international (art. 83 al. 3 LEI), qu'aucune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que nul ne peut être soumis à la torture ni à des peines ou traitements inhumains ou dégradants (art. 3 CEDH), que, dans la mesure où la décision en matière d'asile ne peut être remise en cause, le principe de non-refoulement ancré à l'art. 5 LAsi ne trouve pas directement application, que selon la jurisprudence de la Cour européenne des droits de l'homme (CourEDH), l'expulsion d'un étranger peut soulever un problème sous l'angle de l'art. 3 CEDH, à la teneur duquel nul ne peut être soumis à la torture ni à des peines ou traitements inhumains ou dégradants, que tel est le cas lorsqu'il existe des motifs sérieux et avérés de croire que l'intéressé, s'il est expulsé vers le pays de destination, y courra un risque réel d'être soumis à un mauvais traitement, atteignant un minimum de gravité, prohibé par l'art. 3 CEDH, que, pour rappel, la crainte d'actes de représailles de la part de tiers ne revêt un caractère déterminant pour la qualité de réfugié et a fortiori en matière d'exécution du renvoi que si l'Etat n'accorde pas la protection nécessaire, que la France ayant été désignée comme Etat exempt de persécutions, il appartient à l'intéressée d'apporter des indices concrets et convergents de l'absence de toute possibilité d'obtenir une protection adéquate de la part des autorités de son pays, qu'elle n'a ni allégué ni a fortiori apporté de preuve ou du moins d'indices concrets et convergents que les autorités françaises n'étaient pas en mesure de la protéger en cas de nécessité, qu'au contraire même, à en suivre son récit, elle aurait pu dénoncer les faits dont elle aurait été victime auprès de celles-ci et ses plaintes auraient été enregistrées, que, dans ces conditions et, en particulier, en quittant le pays avant même qu'il ait pu être donné suite à ses plaintes, la recourante n'a pas démontré que les autorités françaises encourageraient ou soutiendraient, voire toléreraient, de tels agissements ou qu'elles seraient incapables de lui offrir, le cas échéant, une protection adéquate, qu'en d'autres termes, elle n'a pas renversé la présomption selon laquelle elle pourra bénéficier de la protection des autorités françaises compétentes contre des éventuels actes hostiles commis par des tiers, que l'exécution du renvoi s'avère donc licite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de la recourante, que la France ne se trouve pas en proie à une guerre, une guerre civile ou une violence généralisée, que l'exécution du renvoi des personnes en traitement médical en Suisse ne devient inexigible que dans la mesure où, à leur retour dans le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2009/2 consid. 9.3.2), que ce qui compte ce sont, d'une part, la gravité de l'état de santé et, d'autre part, l'accès à des soins essentiels, qu'ainsi,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2009/2 consid. 9.3.2 ; Jurisprudence et informations de la Commission suisse de recours en matière d'asile [JICRA] 2003 n° 24 consid. 5b p. 157 s.), que de même, l'exécution du renvoi est raisonnablement exigible si l'accès à des soins essentiels, au sens défini ci-dessus, est assuré dans le pays d'origine ou de provenance qu'en l'occurrence, la recourante souffre d'une algoneurodystrophie légère à la cheville (appelée aussi syndrome douloureux régional complexe), que sur le plan psychique, elle est atteinte d'un trouble délirant (F 22) et de troubles psychotiques aigus et transitoires (F 23), pour lesquels elle bénéficie d'un suivi psychiatrique depuis son arrivée en Suisse, que sans minimiser les affections psychiques sérieuses dont la recourante est atteinte, le Tribunal considère qu'elles ne sont pas d'une gravité ou d'une spécificité telle qu'elles ne pourraient pas être traitées en France, pays qui dispose de structures médicales équivalentes à la Suisse (cf. arrêts du TAF F-3278/2020 du 5 novembre 2020 consid. 3.3 et F-4182/2020 du 26 août 2020 p. 9), que le même constat peut être fait s'agissant de son affection physique, pour laquelle elle a du reste refusé tout traitement en Suisse (cf. rapport médical du 2 septembre 2022), que l'intéressée indique au demeurant avoir été très bien encadrée et avoir bénéficié de tous les examens nécessaires à son état lors d'un passage aux urgences dans son pays d'origine (cf. acte du 2 février 2023, p. 6), qu'il convient encore de relever qu'elle est dans la force de l'âge, célibataire, sans charge de famille et bénéficie d'une formation supérieure (licence en comptabilité et gestion) ainsi que d'une expérience professionnelle en tant que cadre comptable, soit autant de facteurs qui lui permettront de se réinstaller dans son pays d'origine sans rencontrer d'excessives difficultés, qu'en définitive, l'intéressée n'a pas établi l'existence d'un faisceau d'indices objectifs et concrets permettant de renverser la présomption selon laquelle l'exécution de son renvoi en France est raisonnablement exigible (art. 83 al. 4 et 5 LEI). que l'exécution du renvoi est enfin possible (art. 83 al. 2 LEI ; ATAF 2008/34 consid. 12 et jurisp. cit.), la recourante étant en possession des documents suffisants pour rentrer dans son pays d'origine (art. 8 al. 4 LAsi), que pour ces motifs, le recours, en tant qu'il porte sur le renvoi et l'exécution de cette mesure,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Ce montant doit être versé sur le compte du Tribunal dans les 30 jours dès l'expédition du présent arrêt. 3. Le présent arrêt est adressé à la recourante, au SEM et à l'autorité cantonale. La juge unique : La greffière : Camilla Mariéthoz Wyssen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