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E-7094/2014 vom 12. Dezember 2014</w:t>
      </w:r>
    </w:p>
    <w:p>
      <w:r>
        <w:t>Bundesverwaltungsgericht, 2014-12-12, DE</w:t>
      </w:r>
    </w:p>
    <w:p>
      <w:r>
        <w:rPr>
          <w:b/>
        </w:rPr>
        <w:t xml:space="preserve">Quelle: </w:t>
      </w:r>
      <w:r>
        <w:t>https://mcp.opencaselaw.ch/entscheid/bvger_E-7094_2014</w:t>
      </w:r>
    </w:p>
    <w:p>
      <w:r>
        <w:t>FR: TAF E-7094/2014 du 12 décembre 2014</w:t>
      </w:r>
    </w:p>
    <w:p>
      <w:r>
        <w:t>IT: TAF E-7094/2014 del 12 dicembre 2014</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105 AsylG [SR 142.31],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oder Änderung. Sie ist daher zur Einreichung der Beschwerde legitimiert (Art. 105 und 108 Abs. 2 AsylG; Art. 48 Abs. 1 und Art. 52 VwVG). Auf die Beschwerde ist vorbehältlich der nachstehenden Erwägungen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2.3</w:t>
      </w:r>
    </w:p>
    <w:p>
      <w:r>
        <w:t>Die Fragen der Gewährung von Asyl und der Anerkennung der Flüchtlingseigenschaft bilden nicht Gegenstand des angefochtenen Nichteintretensentscheides, weshalb auf die diesbezüglichen Beschwerdeanträge nicht einzutreten ist.</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BFM die Zuständigkeitskriterien gemäss Dublin-III-VO. Führt diese Prüfung zur Feststellung, dass ein anderer Mitgliedstaat für die Prüfung des Asylgesuchs zuständig ist, tritt das BFM, nachdem der betreffende Mitgliedstaat einer Überstellung oder Rücküberstellung zugestimmt hat, auf das Asylgesuch nicht ein. 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Besitzt der Antragsteller ein gültiges Visum, ist der Mitgliedstaat, der das Visum erteilt hat, für die Prüfung des Antrags auf internationalen Schutz zuständig (Art. 12 Abs. 2 Dublin-III-VO). Besitzt er nur einen oder mehrere Aufenthaltstitel, die weni­ger als zwei Jahre zuvor abgelaufen sind, oder ein oder mehrere Visa, die seit weniger als sechs Monaten abgelaufen sind, aufgrund deren er in das Hoheitsgebiet eines Mitgliedstaates hat einreisen können, sind die Abs. 1-3 von Art. 12 Dublin-III-VO anwendbar, solange er das Hoheitsgebiet der Mitgliedstaaten nicht verlassen hat (Art. 12 Abs. 4 al. 1 Dublin-III-VO). Der nach dieser Verordnung zuständige Mitgliedstaat ist verpflichtet, einen Antragsteller, der in einem anderen Mitgliedstaat einen Antrag gestellt hat, nach Massgabe der Art. 21, 22 und 29 Dublin-III-VO aufzunehmen (Art. 18 Abs. 1 Bst. a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Den vorliegenden Akten ist zu entnehmen, dass die Beschwerdeführerin mit einem Visum für Spanien nach Italien eingereist ist. Anlässlich ihrer Befragung zur Person vom 25. September 2014 führte sie aus, sie möchte in der Schweiz bleiben. Die spanischen Behörden stimmten dem Übernahmeersuchen des BFM vom 8. Oktober 2104 am 24. November 2014 zu und anerkannten die Zuständigkeit Spaniens. Die Beschwerdeführerin macht in der Beschwerde geltend, sie habe gehört, in Spanien sei es schwierig und man erhalte als Asylsuchende keine Hilfe. Damit bestreitet sie die grundsätzliche Zuständigkeit Spaniens nicht.</w:t>
      </w:r>
    </w:p>
    <w:p>
      <w:r>
        <w:rPr>
          <w:b/>
        </w:rPr>
        <w:t>E. 5.2</w:t>
      </w:r>
    </w:p>
    <w:p>
      <w:r>
        <w:t>Es gibt keine wesentlichen Gründe für die Annahme, das Asylverfahren und die Aufnahmebedingungen für Asylsuchende in Spanien würden systemische Schwachstellen aufweisen, die eine Gefahr einer unmenschlichen oder entwürdigenden Behandlung im Sinne des Artikels 4 der Charta der Grundrechte der Europäischen Union (2012/C 326/02, EU-Grundrechtecharta) mit sich bringen würden. Spanien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[VRL]) sowie 2013/33/EU vom 26. Juni 2013 zur Festlegung von Normen für die Aufnahme von Personen, die internationalen Schutz beantragen (sog. Aufnahmerichtlinie [ARL]), ergeben. Unter diesen Umständen ist die Anwendung von Art. 3 Abs. 2 Dublin-III-VO nicht gerechtfertigt.</w:t>
      </w:r>
    </w:p>
    <w:p>
      <w:r>
        <w:rPr>
          <w:b/>
        </w:rPr>
        <w:t>E. 5.3</w:t>
      </w:r>
    </w:p>
    <w:p>
      <w:r>
        <w:t>Die Beschwerdeführerin hat kein konkretes und ernsthaftes Risiko dargetan, die spanischen Behörden würden sich weigern, sie aufzunehmen und ihren Antrag auf internationalen Schutz unter Einhaltung der Regeln der Verfahrensrichtlinie zu prüfen. Den Akten sind auch keine Gründe für die Annahme zu entnehmen, Spanien werde in ihrem Fall den Grundsatz des Non-Refoulements missachten und sie zur Ausreise in ein Land zwingen, in dem ihr Leib, ihr Leben oder ihre Freiheit aus einem Grund nach Art. 3 Abs. 1 AsylG gefährdet wäre oder in dem sie Gefahr laufen würde, zur Ausreise in ein solches Land gezwungen zu werden. Sie hat keine konkreten Hinweise für die Annahme dargetan, Spanien würde ihr dauerhaft die ihr gemäss ARL zustehenden minimalen Lebensbedingungen vorenthalten, und sie könnte sich bei einer vorübergehenden Einschränkung im Übrigen nötigenfalls an die spanischen Behörden wenden, um die ihr zustehenden Aufnahmebedingungen auf dem Rechtsweg einzufordern (vgl. Art. 26 ARL). Nach dem Gesagten gibt es keinen Grund für eine Anwendung der Ermessensklauseln von Art. 17 Dublin-III-VO. An dieser Stelle bleibt festzuhalten, dass die Dublin-III-VO den Schutzsuchenden kein Recht einräumt. den ihren Antrag prüfenden Staat selber auszuwählen (vgl. auch BVGE 2010/45 E. 8.3).</w:t>
      </w:r>
    </w:p>
    <w:p>
      <w:r>
        <w:rPr>
          <w:b/>
        </w:rPr>
        <w:t>E. 6</w:t>
      </w:r>
    </w:p>
    <w:p>
      <w:r>
        <w:t>Das BFM ist demnach zu Recht in Anwendung von Art. 31a Abs. 1 Bst. b AsylG auf das Asylgesuch der Beschwerdeführerin nicht eingetreten. Da die Beschwerdeführerin nicht im Besitz einer gültigen Aufenthalts- oder Niederlassungsbewilligung ist, wurde die Überstellung nach Spanien in Anwendung von Art. 44 AsylG ebenfalls zu Recht angeordnet (Art. 32 Bst. a der Asylverordnung 1 vom 11. August 1999 [AsylV 1, SR 142.311]).</w:t>
      </w:r>
    </w:p>
    <w:p>
      <w:r>
        <w:rPr>
          <w:b/>
        </w:rPr>
        <w:t>E. 7</w:t>
      </w:r>
    </w:p>
    <w:p>
      <w:r>
        <w:t>Da das Fehlen von Überstellungshindernissen bereits Voraussetzung des Nichteintretensentscheides gemäss Art. 31a Abs. 1 Bst. b AsylG ist, sind allfällige Vollzugshindernisse gemäss Art. 83 Abs. 3 und 4 AuG (SR 142.20) nicht mehr zu prüfen (vgl. BVGE 2010/45 E. 10).</w:t>
      </w:r>
    </w:p>
    <w:p>
      <w:r>
        <w:rPr>
          <w:b/>
        </w:rPr>
        <w:t>E. 8</w:t>
      </w:r>
    </w:p>
    <w:p>
      <w:r>
        <w:t>Die Beschwerde ist aus diesen Gründen abzuweisen, soweit darauf einzutreten ist, und die Verfügung des BFM ist zu bestätigen.</w:t>
      </w:r>
    </w:p>
    <w:p>
      <w:r>
        <w:rPr>
          <w:b/>
        </w:rPr>
        <w:t>E. 9</w:t>
      </w:r>
    </w:p>
    <w:p>
      <w:r>
        <w:t>Gemäss Art. 97 Abs. 1 AsylG dürfen Personendaten von Asylsuchenden, anerkannten Flüchtlingen und Schutzbedürftigen dem Heimat- oder Herkunftsstaat nicht bekannt gegeben werden, wenn dadurch eine betroffene Person gefährdet würde. Über ein Asylgesuch dürfen keine Angaben gemacht werden. Vorliegend ist nicht ersichtlich und wird auch nicht geltend gemacht, die Vorinstanz habe diesen Grundsatz verletzt, weshalb die diesbezüglichen Anträge abzuweisen sind.</w:t>
      </w:r>
    </w:p>
    <w:p>
      <w:r>
        <w:rPr>
          <w:b/>
        </w:rPr>
        <w:t>E. 10.1</w:t>
      </w:r>
    </w:p>
    <w:p>
      <w:r>
        <w:t>Mit vorliegendem Urteil ist das Beschwerdeverfahren abgeschlossen, weshalb sich die Anträge auf Gewährung der aufschiebenden Wirkung und Verzicht auf die Erhebung eines Kostenvorschusses als gegenstandslos erweisen.</w:t>
      </w:r>
    </w:p>
    <w:p>
      <w:r>
        <w:rPr>
          <w:b/>
        </w:rPr>
        <w:t>E. 10.2</w:t>
      </w:r>
    </w:p>
    <w:p>
      <w:r>
        <w:t>Das mit der Beschwerde gestellte Gesuch um Gewährung der unentgeltlichen Prozessführung ist abzuweisen, da die Begehren - wie sich aus den vorstehenden Erwägungen ergibt - als aussichtlos zu bezeichnen waren, weshalb die Voraussetzungen von Art. 65 Abs. 1 VwVG nicht erfüllt sind.</w:t>
      </w:r>
    </w:p>
    <w:p>
      <w:r>
        <w:rPr>
          <w:b/>
        </w:rPr>
        <w:t>E. 10.3</w:t>
      </w:r>
    </w:p>
    <w:p>
      <w:r>
        <w:t>Bei diesem Verfahrensausgang sind die Kosten von Fr. 600.-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