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E-7092/2023 vom 8. November 2023</w:t>
      </w:r>
    </w:p>
    <w:p>
      <w:r>
        <w:t>Bundesverwaltungsgericht, 2023-11-08, DE</w:t>
      </w:r>
    </w:p>
    <w:p>
      <w:r>
        <w:rPr>
          <w:b/>
        </w:rPr>
        <w:t xml:space="preserve">Quelle: </w:t>
      </w:r>
      <w:r>
        <w:t>https://mcp.opencaselaw.ch/entscheid/bvger_E-7092_2023_d20231108</w:t>
      </w:r>
    </w:p>
    <w:p>
      <w:r>
        <w:t>FR: TAF E-7092/2023 du 8 novembre 2023</w:t>
      </w:r>
    </w:p>
    <w:p>
      <w:r>
        <w:t>IT: TAF E-7092/2023 del 8 novembre 2023</w:t>
      </w:r>
    </w:p>
    <w:p>
      <w:pPr>
        <w:pStyle w:val="Heading2"/>
      </w:pPr>
      <w:r>
        <w:t>Regeste</w:t>
      </w:r>
    </w:p>
    <w:p>
      <w:r>
        <w:t>Asyl und Wegweisung | Asyl und Wegweisung; Verfügung des SEM vom 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E-7092/2023 Seite 7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der Beschwerdeführer habe geltend gemacht, dass gegen ihn ein Dossier wegen Propaganda für eine Terrororganisation eröffnet worden sei, und dazu mehrere Beweismittel eingereicht. Die Analyse, die auf dem Abgleich der Dokumente mit dem Vergleichsmaterial sowie auf Informatio- nen der Länderanalyse des SEM beruhe, habe ergeben, dass die Doku- mente ein oder mehrere objektive Fälschungsmerkmale aufwiesen. Das SEM erachte die Dokumente (BM 4-6 sowie 8) daher als gefälscht. Dem Beschwerdeführer sei am 21. September 2023 das rechtliche Gehör zu den Ergebnissen der Dokumentenanalyse gewährt worden. Er respek- tive seine Rechtsvertretung habe dabei detailliertere Ausführungen dazu verlangt, welche Vorhalte sich auf welche Beweismittel beziehen würden.</w:t>
      </w:r>
    </w:p>
    <w:p>
      <w:r>
        <w:t>E-7092/2023 Seite 8 Auch die herangezogenen Quellen und die Verweise auf eine unzutref- fende digitale Umgebung seien anzugeben und darzulegen, welche Doku- mente von welcher Behörde nicht ausgestellt würden. Der entsprechende Analysebericht enthalte weitergehende Angaben, an deren Geheimhaltung ein wesentliches öffentliches Interesse bestehe. An- gesichts der festgestellten Fälschungsmerkmale in den eingereichten Jus- tizdokumenten sei es dem Beschwerdeführer nicht gelungen, glaubhaft da- zutun, dass die türkischen Behörden gegen ihn ermitteln würden und er wegen Betreibens von Propaganda für eine Terrororganisation angeklagt werden könnte. Der Beschwerdeführer habe vielmehr versucht, die schweizerischen Asylbehörden mit gefälschten Dokumenten über die gel- tend gemacht Verfolgung zu täuschen, was seine persönliche Glaubwür- digkeit erschüttere. Der Wegweisungsvollzug wurde unter Verweis auf die Berufserfahrung und das soziale, familiäre Beziehungsnetz des Beschwerdeführers als zuläs- sig, zumutbar und möglich eingestuft.</w:t>
      </w:r>
    </w:p>
    <w:p>
      <w:r>
        <w:rPr>
          <w:b/>
        </w:rPr>
        <w:t>E. 5.2</w:t>
      </w:r>
    </w:p>
    <w:p>
      <w:r>
        <w:t>In der Rechtsmitteleingabe macht der Beschwerdeführer geltend, das SEM gebe den Sachverhalt unrichtig wieder und verletze die Begrün- dungspflicht sowie seinen rechtlichen Gehörsanspruch. Er habe die Beweismittel, die er im Rahmen seines Asylverfahrens einge- reicht habe, direkt von seinem türkischen Rechtsanwalt erhalten, weswe- gen sie nicht gefälscht sein könnten. Mit den oberflächlichen und unge- nauen Vorhalten verunmögliche das SEM ihm und seinen Anwälten, fun- diert zum Vorwurf der Dokumentenfälschung Stellung zu nehmen. Das SEM habe auf den Analysebericht abgestellt, ohne ihm eine geschwärzte Version oder zumindest eine konkrete Zusammenfassung unter Angabe spezifizierter Vorhalte zur Verfügung zu stellen. Das SEM habe nicht ausgeführt, welches Dokument nicht von der darauf aufgeführten Behörde ausgestellt werde. Der «open-source»-Bericht sei von der Polizei respektive Gendarmerie erstellt worden, was korrekt sei. Der Antrag auf Ausstellung eines Vorführbefehls komme immer von einer Staatsanwaltschaft, wie in seinem Fall. Mit Zwischenurteil des Gerichts in H._______ sei der Vorführbefehl bewilligt worden. Der Vorführbefehl selbst stamme vom Strafgericht und datiere ebenfalls vom (…) 2022. Der Vorhalt des SEM, ein eingereichtes Dokument stamme von der falschen Behörde, stimme nicht. Der Umstand, dass die Dokumente alle QR-Codes aufweisen</w:t>
      </w:r>
    </w:p>
    <w:p>
      <w:r>
        <w:t>E-7092/2023 Seite 9 und auf UYAP verweisen würden, sei zwingend und richtig. Der Vorhalt, der Verweis auf die digitale Umgebung, aus welcher die Unterlagen stam- men würden, sei unzutreffend. Die betreffenden Referenznummern würden wechseln, je nachdem, welche Behörde damit befasst sei, wie dies auch bei den schweizerischen Asylbehörden der Fall sei. Alleine durch die HDP-Mitgliedschaft seiner gesamten Familie müssten er und seine Angehörigen Repression und Diskriminierungen durch den tür- kischen Staat tolerieren; gegen ihn sei aber erschwerend ein politisch mo- tiviertes Strafverfahren eingeleitet worden. Die Statistik des EGMR belege, dass insbesondere bei Terrorverfahren in der Türkei nicht mit einem men- schenrechtskonformen Strafverfahren gerechnet werden könne. Er arbeite seit März 2023 mit einem vollen Stellenpensum. Er verdiene «gutes Geld», weswegen er allfällige Kosten tragen werde. Er bitte den- noch um einen Verzicht auf die Erhebung eines Kostenvorschusses.</w:t>
      </w:r>
    </w:p>
    <w:p>
      <w:r>
        <w:rPr>
          <w:b/>
        </w:rPr>
        <w:t>E. 6.1</w:t>
      </w:r>
    </w:p>
    <w:p>
      <w:r>
        <w:t>Der Beschwerdeführer erhebt formelle Rügen (Verletzung der Begrün- dungspflicht und des rechtlichen Gehörsanspruchs sowie unvollständige Feststellung des rechtserheblichen Sachverhalts), die vorab zu prüfen sind.</w:t>
      </w:r>
    </w:p>
    <w:p>
      <w:r>
        <w:rPr>
          <w:b/>
        </w:rPr>
        <w:t>E. 6.2</w:t>
      </w:r>
    </w:p>
    <w:p>
      <w:r>
        <w:t>Er rügt insbesondere, ihm sei in unzulässiger, unvollständiger Weise das rechtliche Gehör zur Dokumentenanalyse vom 22. August 2023 ge- währt worden. Hierzu ist das Folgende festzuhalten:</w:t>
      </w:r>
    </w:p>
    <w:p>
      <w:r>
        <w:rPr>
          <w:b/>
        </w:rPr>
        <w:t>E. 6.3</w:t>
      </w:r>
    </w:p>
    <w:p>
      <w:r>
        <w:t>Die Vorinstanz unterzog die vom Beschwerdeführer in Kopie einge- reichten Justizdokumente (BM 4-6 und 8) einer internen Dokumentenana- lyse und stellte verschiedene Fälschungsmerkmale fest. Sie hat die interne Analyse der Beweismittel vom 22. August 2022 (Akte 27) gestützt auf Art. 27 VwVG nicht der Akteneinsicht unterstellt. Mit Schreiben vom 21. September 2023 gewährte sie dem Beschwerdeführer jedoch das rechtliche Gehör zum Ergebnis der Analyse (vgl. Sachverhalt oben, Bst. I). Dabei hielt sie fest, der wesentliche Inhalt des Berichts werde gestützt auf Art. 28 VwVG «im Allgemeinen zu allen und nicht zu den einzelnen Doku- menten» zur Kenntnis gebracht. Dazu führte das SEM weiter aus, die Re- ferenznummern in bestimmten Dokumenten würden nicht der üblichen Praxis der türkischen Justizorgane entsprechen; der Verweis auf die digi- tale Umgebung, aus der bestimmte Dokumente stammen würden, sei</w:t>
      </w:r>
    </w:p>
    <w:p>
      <w:r>
        <w:t>E-7092/2023 Seite 10 unzutreffend; zudem könnten nach geltendem türkischem Recht be- stimmte Dokumente nicht von der betreffenden Behörde ausgestellt wer- den.</w:t>
      </w:r>
    </w:p>
    <w:p>
      <w:r>
        <w:rPr>
          <w:b/>
        </w:rPr>
        <w:t>E. 6.3.1</w:t>
      </w:r>
    </w:p>
    <w:p>
      <w:r>
        <w:t>Das SEM hat vorliegend den eigentlichen Analysebericht nicht offen- gelegt. Dieser Bericht vom 22. August 2022 enthält weitergehende Anga- ben, an deren Geheimhaltung ein wesentliches öffentliches Interesse im Sinne von Art. 27 VwVG besteht. Insbesondere soll eine missbräuchliche Verwendung des Dokumentes durch den Beschwerdeführer oder eine missbräuchliche Weiterverwendung der besagten Informationen im Sinne eines Lerneffekts durch Drittpersonen in zukünftigen Asylverfahren vermie- den werden (vgl. dazu: BVGE 2011/37 E. 5.4.4). Das SEM hat die interne Dokumentenanalyse daher zu Recht von der Akteneinsicht ausgeschlos- sen.</w:t>
      </w:r>
    </w:p>
    <w:p>
      <w:r>
        <w:rPr>
          <w:b/>
        </w:rPr>
        <w:t>E. 6.3.2</w:t>
      </w:r>
    </w:p>
    <w:p>
      <w:r>
        <w:t>Bei der Gewährung des rechtlichen Gehörs vom 21. September 2023 hat das SEM den wesentlichen Inhalt des Analyseergebnisses dem Be- schwerdeführer zur Kenntnis gebracht und in knapper, aber hinreichender und sachgerechter Form die Unstimmigkeiten festgehalten und begründet, aufgrund welcher Umstände das SEM auf Totalfälschungen geschlossen hat. Der Beschwerdeführer wurde konkret darauf hingewiesen, dass hin- sichtlich der Referenznummer auf einem der untersuchten Dokumente, be- treffend den Verweis auf die digitale Umgebung und bezüglich der Zustän- digkeit der Behörde, die eines der Dokumente ausgestellt habe, Unstim- migkeiten festgestellt wurden. Dem Beschwerdeführer wurde auch mitge- teilt, dass das SEM die – explizit aufgeführten – untersuchten Dokumente als gefälscht erachtet. Es war ihm somit im Rahmen seiner Beschwerde- eingabe möglich, sich sachgerecht mit den offengelegten Fälschungsmerk- malen inhaltlich auseinanderzusetzen. Das Vorgehen des SEM ist nicht zu beanstanden. Entgegen der in der Beschwerde vertretenen Auffassung wäre durch die Nennung der spezifischen Fälschungsmerkmale die Gefahr eines Lerneffektes und einer missbräuchlichen (Weiter-)Verwendung ge- geben. Eine Verletzung des rechtlichen Gehörsanspruchs, insbesondere des Akteneinsichtsrechts, und der Begründungspflicht liegt nach dem Ge- sagten nicht vor.</w:t>
      </w:r>
    </w:p>
    <w:p>
      <w:r>
        <w:rPr>
          <w:b/>
        </w:rPr>
        <w:t>E. 6.3.3</w:t>
      </w:r>
    </w:p>
    <w:p>
      <w:r>
        <w:t>Das SEM hat die eingereichten Beweismittel in der angefochtenen Verfügung erwähnt und seine Überlegungen zu deren Beweiswert im Rah- men einer Gesamtwürdigung der Akten dargelegt. Dass der Beschwerde- führer mit der vom SEM getroffenen Einschätzung hinsichtlich Beweis-</w:t>
      </w:r>
    </w:p>
    <w:p>
      <w:r>
        <w:t>E-7092/2023 Seite 11 mittelwürdigung nicht einverstanden ist, ist eine Frage der Würdigung des Sachverhalts, beschlägt das rechtliche Gehör vorliegend aber nicht.</w:t>
      </w:r>
    </w:p>
    <w:p>
      <w:r>
        <w:rPr>
          <w:b/>
        </w:rPr>
        <w:t>E. 6.4</w:t>
      </w:r>
    </w:p>
    <w:p>
      <w:r>
        <w:t>Der Beschwerdeführer hat auch nicht weiter begründet, welche Sach- verhaltselemente nach seiner Auffassung ungenügend festgestellt oder festgehalten worden seien. Nach dem Gesagten ist der Sachverhalt als hinreichend erstellt zu betrachten. Die Rüge der unvollständigen Feststel- lung des Sachverhalts ist daher zu Unrecht erhoben worden.</w:t>
      </w:r>
    </w:p>
    <w:p>
      <w:r>
        <w:rPr>
          <w:b/>
        </w:rPr>
        <w:t>E. 6.5</w:t>
      </w:r>
    </w:p>
    <w:p>
      <w:r>
        <w:t>Die formellen Rügen erweisen sich als unbegründet. Es besteht keine Veranlassung, die Sache zur neuen Beurteilung an die Vorinstanz zurück- zuweisen, weshalb der Beschwerdeantrag 3 abzuweisen ist. Im Nachfolgenden sind die Asylvorbringen des Beschwerdeführers in ma- terieller Hinsicht zu überprüfen.</w:t>
      </w:r>
    </w:p>
    <w:p>
      <w:r>
        <w:rPr>
          <w:b/>
        </w:rPr>
        <w:t>E. 7</w:t>
      </w:r>
    </w:p>
    <w:p>
      <w:r>
        <w:t>Der Beschwerdeführer macht im Wesentlichen geltend, ihm drohe in der Türkei eine asylbeachtliche Verfolgung. Insbesondere sei ein «Dossier» wegen Propaganda für eine terroristische Organisation gegen ihn eröffnet worden. Zur Stützung dieser Vorbringen reicht er mehrere Beweismittel ein, die von den türkischen Strafjustizbehörden ausgestellt worden sein sollen.</w:t>
      </w:r>
    </w:p>
    <w:p>
      <w:r>
        <w:rPr>
          <w:b/>
        </w:rPr>
        <w:t>E. 7.1</w:t>
      </w:r>
    </w:p>
    <w:p>
      <w:r>
        <w:t>Wie bereits unter Ziffer 6 ausgeführt, hat das SEM eine interne Doku- mentenanalyse vorgenommen. Diese Analyse stützt sich auf einen Ab- gleich der vom Beschwerdeführer eingereichten Dokumente mit Ver- gleichsmaterial des SEM und auf die Informationen der Länderanalyse. Der Analysebericht kommt zum Schluss, dass die vier untersuchten Doku- mente (BM 4-6 und 8) Fälschungsmerkmale aufweisen.</w:t>
      </w:r>
    </w:p>
    <w:p>
      <w:r>
        <w:rPr>
          <w:b/>
        </w:rPr>
        <w:t>E. 7.1.1</w:t>
      </w:r>
    </w:p>
    <w:p>
      <w:r>
        <w:t>Nach einlässlicher Überprüfung des Analyseberichts kommt das Bun- desverwaltungsgericht zum Schluss, dass die vom SEM festgestellten Fäl- schungsmerkmale überzeugend dargelegt wurden. Insbesondere weist ei- nes der Dokumente eine Referenznummer auf, die der sonstigen Praxis der türkischen Justizorgane nicht entspricht. Auch die UYAP-Zugangs- codes enthalten Unstimmigkeiten, die auf ein Dokumentenkonstrukt hin- weisen. Schliesslich weisen die Dokumente auch eine Unstimmigkeit hin- sichtlich der örtlichen Zuständigkeit auf.</w:t>
      </w:r>
    </w:p>
    <w:p>
      <w:r>
        <w:rPr>
          <w:b/>
        </w:rPr>
        <w:t>E. 7.1.2</w:t>
      </w:r>
    </w:p>
    <w:p>
      <w:r>
        <w:t>In der Rechtsmittleingabe stellt sich der Beschwerdeführer im We- sentlichen auf den Standpunkt, er habe die fraglichen Beweismittel – im Original – von seinem türkischen Anwalt in der vorliegenden Form erhalten,</w:t>
      </w:r>
    </w:p>
    <w:p>
      <w:r>
        <w:t>E-7092/2023 Seite 12 weshalb es sich nicht um Fälschungen handeln könne (vgl. Beschwerde, S. 3 oben). Dieser Anwalt habe mit der Anbringung seines Nassstempels auf den Dokumenten bestätigt, dass diese Schriftstücke den bei den Straf- verfolgungsbehördlichen hinterlegten Originaldokumenten entsprechen. Mit dieser Schlussfolgerung übersieht der Beschwerdeführer indessen, dass die besagten Unterlagen nicht im Original, sondern vielmehr in Kopie – und mit einem Nassstempel seines türkischen Rechtsanwaltes ergänzt – eingereicht worden sind. Alleine aufgrund des Charakters als Dokumenten- kopien weisen diese Beweismittel angesichts der fehlenden fälschungssi- cheren Sicherheitsmerkmale und der damit einhergehenden einfachen Ma- nipulierbarkeit bereits einen stark verminderten Beweiswert auf. Im Weiteren legt der Beschwerdeführer weder in seiner Anhörung zu den Asylgründen noch in der Rechtsmittelschrift konkret dar, wann, wo und un- ter welchen Umständen der türkische Anwalt die angeblichen Originalakten bei den zuständigen Behörden eingesehen haben will.</w:t>
      </w:r>
    </w:p>
    <w:p>
      <w:r>
        <w:rPr>
          <w:b/>
        </w:rPr>
        <w:t>E. 7.1.3</w:t>
      </w:r>
    </w:p>
    <w:p>
      <w:r>
        <w:t>Auch der Umstand, dass der Beschwerdeführer die fraglichen Be- weismittel in der vorliegenden Form von seinem türkischen Anwalt «direkt» und persönlich erhalten haben will, ist nicht geeignet, um auf fälschungssi- chere Dokumente schliessen zu können. Auch anwaltliche (und notarielle) Nassstempel können von unbefugten Drittpersonen angebracht werden.</w:t>
      </w:r>
    </w:p>
    <w:p>
      <w:r>
        <w:rPr>
          <w:b/>
        </w:rPr>
        <w:t>E. 7.1.4</w:t>
      </w:r>
    </w:p>
    <w:p>
      <w:r>
        <w:t>Die vom SEM festgestellten Unstimmigkeiten innerhalb der vier un- tersuchten Justizdokumente führen zu berechtigten Zweifeln an der Echt- heit der Dokumente und an deren materiellem Inhalt. Aufgrund der darge- legten Fälschungsmerkmale vermag der Beschwerdeführer aus dem Inhalt der Dokumente nichts zu seinen Gunsten abzuleiten. Auch die übrigen Be- weismittel sind nicht geeignet, eine asylbeachtliche Verfolgung glaubhaft darzutun.</w:t>
      </w:r>
    </w:p>
    <w:p>
      <w:r>
        <w:rPr>
          <w:b/>
        </w:rPr>
        <w:t>E. 7.1.5</w:t>
      </w:r>
    </w:p>
    <w:p>
      <w:r>
        <w:t>In der Beschwerdeschrift trägt der Beschwerdeführer keine stichhal- tigen Argumente vor, die an der Gesamteinschätzung der Beweismittel in massgeblicher Weise etwas ändern könnten. Die Ausführungen zur (nach Auffassung des Beschwerdeführers korrekten) funktionalen Zuständigkeit der die Dokumente ausstellenden Behörde(n) vermögen die vom SEM dar- gelegten Unstimmigkeiten nicht hinreichend und plausibel aufzuklären.</w:t>
      </w:r>
    </w:p>
    <w:p>
      <w:r>
        <w:rPr>
          <w:b/>
        </w:rPr>
        <w:t>E. 7.2</w:t>
      </w:r>
    </w:p>
    <w:p>
      <w:r>
        <w:t>Die sonstigen Ausführungen in der Beschwerde, welche den Sachver- halt wiedergeben, sind offensichtlich nicht geeignet, hinsichtlich der Frage</w:t>
      </w:r>
    </w:p>
    <w:p>
      <w:r>
        <w:t>E-7092/2023 Seite 13 der Flüchtlingseigenschaft und der Asylgewährung zu einer von derjenigen des SEM abweichenden Beurteilung zu gelangen.</w:t>
      </w:r>
    </w:p>
    <w:p>
      <w:r>
        <w:rPr>
          <w:b/>
        </w:rPr>
        <w:t>E. 7.3</w:t>
      </w:r>
    </w:p>
    <w:p>
      <w:r>
        <w:t>Schliesslich vermögen auch die vom Beschwerdeführer vorgetragenen Schikanen, welchen er während seiner Schulzeit und bei der Ausübung seiner sportlichen Tätigkeit als (…) aufgrund seiner kurdischen Ethnie aus- gesetzt gewesen sein soll, keine ernsthaften Nachteile im Sinne des Asyl- gesetzes darzustellen.</w:t>
      </w:r>
    </w:p>
    <w:p>
      <w:r>
        <w:rPr>
          <w:b/>
        </w:rPr>
        <w:t>E. 7.4</w:t>
      </w:r>
    </w:p>
    <w:p>
      <w:r>
        <w:t>Zusammenfassend ist festzuhalten, dass es dem Beschwerdeführer nicht gelungen ist, asylrechtlich relevante Verfolgungsgründe im Sinne von Art. 3 AsylG, insbesondere eine ihm drohende, asylbeachtliche Strafverfol- gung wegen Propaganda für eine Terrororganisation, glaubhaft darzutun. Das SEM hat daher zu Recht die Flüchtlingseigenschaft verneint und das Asylgesuch abgelehnt. Der Beschwerdeantrag 1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E-7092/2023 Seite 14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t>E-7092/2023 Seite 15</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Verfügung den Wegweisungsvollzug in die Heimatpro- vinz des Beschwerdeführers (D._______) geprüft. Der Wegweisungsvoll- zug wurde – unter Mitberücksichtigung des Umstandes, dass die Provinz D._______ von dem über die elf [im Februar 2023 vom schweren Erdbeben betroffenen] Provinzen verhängten Ausnahmezustand nicht betroffen war – als grundsätzlich zumutbar erachtet. Ergänzend hielt es fest, dass sich der Beschwerdeführer in weiteren Provinzen – Istanbul, Izmir und Antalya aufgehalten und dort gearbeitet hat. Im Weiteren verfügt er über drei nahe Verwandte in Istanbul (2 Brüder) respektive in Giresun (eine Schwester). Ansonsten lassen keine individuellen Gründe auf eine konkrete Gefähr- dung des Beschwerdeführers im Falle der Rückkehr in die Türkei schlies- sen. Es kann auf die vollumfänglich zutreffenden Erwägungen in der ange- fochtenen Verfügung verwiesen werden, welchen in der Beschwerde nichts entgegengehalten wird. Nach dem Gesagten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(vgl. Beschwerdeantrag 2) fällt somit ausser Be- 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E-7092/2023 Seite 16</w:t>
      </w:r>
    </w:p>
    <w:p>
      <w:r>
        <w:rPr>
          <w:b/>
        </w:rPr>
        <w:t>E. 11.1</w:t>
      </w:r>
    </w:p>
    <w:p>
      <w:r>
        <w:t>Der formelle Antrag, es sei auf die Erhebung eines Kostenvorschus- ses zu verzichten, erweist sich mit dem vorliegenden Urteil in der Sache als gegenstandslos.</w:t>
      </w:r>
    </w:p>
    <w:p>
      <w:r>
        <w:rPr>
          <w:b/>
        </w:rPr>
        <w:t>E. 11.2</w:t>
      </w:r>
    </w:p>
    <w:p>
      <w:r>
        <w:t>Die Gesuche um Gewährung der unentgeltlichen Prozessführung und Rechtsverbeiständung (vgl. Beschwerdeantrag 4) sind ungeachtet einer allfälligen prozessualen Bedürftigkeit des Beschwerdeführers abzuweisen, da sich die Beschwerdebegehren entsprechend den vorstehenden Erwä- 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E-7092/2023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