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E-7092/2015 vom 25. November 2015</w:t>
      </w:r>
    </w:p>
    <w:p>
      <w:r>
        <w:t>Bundesverwaltungsgericht, 2015-11-25, DE</w:t>
      </w:r>
    </w:p>
    <w:p>
      <w:r>
        <w:rPr>
          <w:b/>
        </w:rPr>
        <w:t xml:space="preserve">Quelle: </w:t>
      </w:r>
      <w:r>
        <w:t>https://mcp.opencaselaw.ch/entscheid/bvger_E-7092_2015</w:t>
      </w:r>
    </w:p>
    <w:p>
      <w:r>
        <w:t>FR: TAF E-7092/2015 du 25 novembre 2015</w:t>
      </w:r>
    </w:p>
    <w:p>
      <w:r>
        <w:t>IT: TAF E-7092/2015 del 25 novembre 2015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Die Beschwerdeführenden haben in der Schweiz um Asyl in Form einer anfechtbaren Verfügung ersucht; sie sind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den Beschwerdeführenden zumutbaren Sorgfaltspflicht. Verweigert die Behörde ausdrücklich den Erlass einer Verfügung, so ist nach diesen Grundsätzen innerhalb der gesetzlichen Frist von 30 Tagen Beschwerde zu erheben (Urteil des Bundesgerichts 2P.16/2002; BVGE 2008/15; Markus Müller, a.a.O., Rz. 10 zu Art. 46a; Rhinow/Koller/Kiss/Thurnherr/Brühl-Moser, Öffentliches Prozessrecht, 2. Aufl., Basel 2010, Rz. 1606).</w:t>
      </w:r>
    </w:p>
    <w:p>
      <w:r>
        <w:rPr>
          <w:b/>
        </w:rPr>
        <w:t>E. 2.1</w:t>
      </w:r>
    </w:p>
    <w:p>
      <w:r>
        <w:t>Das Verbot der Rechtsverweigerung und Rechtsverzögerung ergibt sich als Teilgehalt aus der allgemeinen Verfahrensgarantie von Art. 29 BV.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Müller, a.a.O. Rz. 6 zu Art. 46a). Ein Verschulden der Behörde an der Verzögerung wird nicht vorausgesetzt, weshalb eine Behörde das Rechtsverzögerungsverbot auch verletzt, wenn sie wegen Personalmangels oder Überlastung nicht innert angemessener Frist verfügt (Uhlmann/Wälle-Bär, in: Praxiskommentar VwVG, Waldmann/Weissenberger (Hrsg.), Zürich 2009, Art. 46a N 20).</w:t>
      </w:r>
    </w:p>
    <w:p>
      <w:r>
        <w:rPr>
          <w:b/>
        </w:rPr>
        <w:t>E. 3</w:t>
      </w:r>
    </w:p>
    <w:p>
      <w:r>
        <w:t>In der Rechtsmitteleingabe wird ausgeführt, die unbegleiteten minderjährigen Beschwerdeführenden hätten vor rund fünf Jahren Asylgesuche eingereicht. Mit Urteil vom 19. März 2015 habe das Bundesverwaltungsgericht die Rechtsverzögerungsbeschwerde vom 22. Dezember 2014 gutgeheissen. Auf mehrfachere Intervention sei die Vorinstanz nur schleppend tätig geworden. Es seien keine Gründe ersichtlich, welche das erneute Nichtbehandeln der Asylverfahren während mehr als einem halben Jahr rechtfertigen würde. Die Situation sei für die jungen Beschwerdeführenden sehr belastend.</w:t>
      </w:r>
    </w:p>
    <w:p>
      <w:r>
        <w:rPr>
          <w:b/>
        </w:rPr>
        <w:t>E. 4.1</w:t>
      </w:r>
    </w:p>
    <w:p>
      <w:r>
        <w:t>Mit Urteil vom 19. März 2015 hiess das Bundesverwaltungsgericht die Rechtsverzögerungsbeschwerde der Beschwerdeführenden gut und wies die Vorinstanz an, deren Asylgesuche beförderlich zu behandeln und zügig einer anfechtbaren Verfügung zuzuführen. Zur Begründung führte es aus, der zu beurteilende Sachverhalt sei komplexer. Anfänglich habe sich die Vorinstanz zügig um Abklärungen bemüht. Ab März 2013 sei sie indes trotz entsprechender Ersuchen um prioritäre Behandlung untätig geblieben. Dieses Verhalten der Vorinstanz sei nicht hinnehmbar und die von ihr angeführten Gründe seien nicht geeignet, die Verletzung des Beschleunigungsgebotes von Art. 29 Abs. 1 BV, insbesondere auch unter Beachtung von Art. 17 Abs. 2bis AsylG (prioritäre Behandlung von Asylgesuchen von Minderjährigen) zu rechtfertigen.</w:t>
      </w:r>
    </w:p>
    <w:p>
      <w:r>
        <w:rPr>
          <w:b/>
        </w:rPr>
        <w:t>E. 4.2</w:t>
      </w:r>
    </w:p>
    <w:p>
      <w:r>
        <w:t>Das Bundesverwaltungsgericht hat die Vorinstanz angehalten, das Verfahren beförderlich zu behandeln und zügig einer Entscheidung zuzuführen. Beförderlich bedeutet beschleunigt, rasch und zügig bedeutet schnell und ohne Stockung/Pause. Aufgrund der Akten ergibt sich, dass die Vor­instanz am 29. April 2015, mithin sechs Wochen nach Ergehen des Urteils des Bundesverwaltungsgerichts eine Botschaftsanfrage getätigt hat. In Anbetracht des Alters der Beschwerdeführenden und insbesondere des Umstandes, dass bereits eine Rechtsverzögerungsbeschwerde mit der Anweisung zu einem raschen Entscheid gutgeheissen wurde, kann das Zuwarten der Vorinstanz von rund sechs Wochen nach dem Ergehen des Gerichtsurteils bis zum Tätigen des nächsten Verfahrensschrittes nicht als beförderlich gewertet werden. Dass die Abklärungen durch die Botschaft in der Folge gewisse Zeit in Anspruch genommen haben, ist nachvollziehbar. Zudem ist der Botschaftsantwort zu entnehmen, dass die Familie der Beschwerdeführenden vor Ort nicht gefunden werden konnten und eine Beantwortung der Fragen nur möglich war, weil einer der Brüder der Beschwerdeführenden zufällig bei der Botschaft vorbeikam. Indes ist die Botschaftsantwort vom 19. Juni 2015 am 29. Juni 2015 bei der Vorinstanz eingegangen. Statt den Fall nun umgehend zu entscheiden, hat die Vorinstanz weiter zugewartet und den Entscheid, auf entsprechende Nachfragen der Rechtsvertreterin hin, mehrmals auf einen späteren Zeitpunkt in Aussicht gestellt. Zwischenzeitlich sind viereinhalb Monate vergangen. Dem Bundesverwaltungsgericht ist die zusätzlich erhöhte Geschäftslast der Vorinstanz in den vergangenen Monaten durchaus bekannt, und es ist unvermeidbar und insoweit nachvollziehbar, dass Verfahren länger dauern können. Vorliegend indes nicht. In Anbetracht dessen, dass es sich um seit nunmehr fünf Jahre hängige, prioritär zu behandelnde Asylverfahren von unbegleiteten Minderjährigen handelt und das Gericht bereits im März 2015 eine Rechtsverzögerungsbeschwerde gutgeheissen hat, ist das Verhalten der Vorinstanz nicht hinnehmbar. Die Rüge der Rechtsverzögerung erweist sich als begründet.</w:t>
      </w:r>
    </w:p>
    <w:p>
      <w:r>
        <w:rPr>
          <w:b/>
        </w:rPr>
        <w:t>E. 5</w:t>
      </w:r>
    </w:p>
    <w:p>
      <w:r>
        <w:t>Die Beschwerde ist gutzuheissen. Die Akten gehen an die Vorinstanz zurück, verbunden mit der Anweisung, die Gesuche der Beschwerdeführenden vom 22. Februar 2011 umgehend einer anfechtbaren Verfügung zuzuführen.</w:t>
      </w:r>
    </w:p>
    <w:p>
      <w:r>
        <w:rPr>
          <w:b/>
        </w:rPr>
        <w:t>E. 6.1</w:t>
      </w:r>
    </w:p>
    <w:p>
      <w:r>
        <w:t>Bei diesem Ausgang des Verfahrens sind den Beschwerdeführenden keine Kosten aufzuerlegen (Art. 63 Abs. 1 und 2 VwVG). Das Gesuch um Gewährung der unentgeltlichen Prozessführung ist damit gegenstandslos geworden.</w:t>
      </w:r>
    </w:p>
    <w:p>
      <w:r>
        <w:rPr>
          <w:b/>
        </w:rPr>
        <w:t>E. 6.2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Beschwerdeführenden sind durch ihre Beiständin, Patrizia Carù vom (...), vertreten. Ihnen sind deshalb aus dem vorliegenden Beschwerdeverfahren keine verhältnismässig hohen Kosten erwachsen,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