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E-7082/2024 vom 19. Dezember 2024</w:t>
      </w:r>
    </w:p>
    <w:p>
      <w:r>
        <w:t>Bundesverwaltungsgericht, 2024-12-19, DE</w:t>
      </w:r>
    </w:p>
    <w:p>
      <w:r>
        <w:rPr>
          <w:b/>
        </w:rPr>
        <w:t xml:space="preserve">Quelle: </w:t>
      </w:r>
      <w:r>
        <w:t>https://mcp.opencaselaw.ch/entscheid/bvger_E-7082_2024</w:t>
      </w:r>
    </w:p>
    <w:p>
      <w:r>
        <w:t>FR: TAF E-7082/2024 du 19 décembre 2024</w:t>
      </w:r>
    </w:p>
    <w:p>
      <w:r>
        <w:t>IT: TAF E-7082/2024 del 19 dicembre 2024</w:t>
      </w:r>
    </w:p>
    <w:p>
      <w:pPr>
        <w:pStyle w:val="Heading2"/>
      </w:pPr>
      <w:r>
        <w:t>Regeste</w:t>
      </w:r>
    </w:p>
    <w:p>
      <w:r>
        <w:t>Asyl und Wegweisung (beschleunigtes Verfahren)</w:t>
      </w:r>
    </w:p>
    <w:p>
      <w:pPr>
        <w:pStyle w:val="Heading2"/>
      </w:pPr>
      <w:r>
        <w:t>Erwägungen</w:t>
      </w:r>
    </w:p>
    <w:p>
      <w:r>
        <w:rPr>
          <w:b/>
        </w:rPr>
        <w:t>E. 20</w:t>
      </w:r>
    </w:p>
    <w:p>
      <w:r>
        <w:t>August 2024 S. 4 m.w.H.), dass der Beschwerdeführerin auch zuzumuten ist, im Bedarfsfall den Schutz ihres Heimatstaates vor nichtstaatlicher Verfolgung auszuschöp- fen, dass es der Beschwerdeführerin somit nicht gelingt, ihre Flüchtlingseigen- schaft beziehungsweise diejenige ihrer Kinder nachzuweisen, weshalb die Vorinstanz die Asylgesuche zu Recht abgelehnt hat, dass die Anordnung der Wegweisung aus der Schweiz im Einklang mit den gesetzlichen Bestimmungen steht und zu bestätigen ist, da die Beschwer- deführer insbesondere weder über einen Aufenthaltstitel für die Schweiz noch über eine Anspruchsgrundlage auf Erteilung eines solchen verfügen (Art. 44 [erster Satz] AsylG; BVGE 2013/37 E. 4.4 und 2009/50 E. 9, je m.w.H.), wobei das SEM bei der Wegweisung in Bezug auf die Beschwer- deführerin, ihren Ehemann sowie die gemeinsamen Kindern den Grund- satz der Einheit der Familie zu berücksichtigen hat (vgl. Art. 44 [erster Satz, zweiter Teilsatz] AsylG), dass das SEM das Anwesenheitsverhältnis nach den gesetzlichen Bestim- mungen über die vorläufige Aufnahme regelt, wenn der Vollzug der Weg- weisung nicht zulässig, nicht zumutbar oder nicht möglich ist (Art. 44 AsylG; Art. 83 Abs. 1–4 AIG [SR 142.20]),</w:t>
      </w:r>
    </w:p>
    <w:p>
      <w:r>
        <w:t>E-7082/2024 Seite 7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auch eine Verletzung des Kindeswohls nach Art. 3 des Übereinkom- mens vom 20. November 1989 über die Rechte des Kindes (KRK, SR 0.107) nicht rechtserheblich ist, da der Ehemann der Beschwerdefüh- rerin beziehungsweise Vater der gemeinsamen Kinder auch in die Türkei zurückehren muss (vgl. Urteil des BVGer E-1570/2024 vom 19. Dezember 2024), dass das SEM indes gestützt auf den Grundsatz der Einheit der Familie (vgl. Art. 44 [erster Satz, zweiter Teilsatz] AsylG) anzuweisen ist, den Weg- weisungsvollzug der Beschwerdeführerin und ihrer Kinder mit jenem des Ehemanns beziehungsweise Vaters zu koordinieren, dass der Vollzug der Wegweisung sich in Beachtung dieser massgeblichen völker- und landesrechtlichen Bestimmungen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der Beschwerdeführerin und ihrer Kinder noch individuelle Gründe auf eine konkrete Gefährdung im Falle einer Rückkehr schliessen lassen, dass das Bundesverwaltungsgericht auch nach dem Erdbeben vom Feb- ruar 2023 den Vollzug der Wegweisung abgewiesener Asylsuchender in die betroffenen Gebiete – wie etwa die Provinz Diyarbakir – nicht für gene- rell unzumutbar hält, sondern zur Beurteilung der Zumutbarkeit eine</w:t>
      </w:r>
    </w:p>
    <w:p>
      <w:r>
        <w:t>E-7082/2024 Seite 8 einzelfallweise Prüfung der individuellen Lebenssituation vornimmt (Urteil des BVGer E-1308/2023 vom 19. März 2024 E. 11.3.1 [zur Publikation als Referenzurteil vorgesehen]), dass bei individueller Unzumutbarkeit der Rückkehr in eine der betroffenen Provinzen in einem zweiten Schritt eine zumutbare Aufenthaltsalternative in einer anderen Region der Türkei zu prüfen wäre (vgl. BVGE 2013/2 E. 9.6.1 m.w.H.), dass die Beschwerdeführerin und ihrer Kinder gemäss Aktenlage gesund sind und sie über ein ausgeprägtes familiäres Netzwerk in der Türkei ver- fügen, auf das sie bereits vor ihrer Ausreise zurückgreifen konnten (vgl. SEM-Akten 35/9 F 14 ff.), und der Ehemann beziehungsweise Vater zusammen mit ihnen in die Türkei zurückkehren wird, dass sich der Vollzug der Wegweisung somit in allgemeiner wie auch in individueller Hinsicht als zumutbar erweist, dass es der Beschwerdeführerin obliegt, sich die für die Rückkehr mit den Kindern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auf die Erhebung von Verfahrenskosten gestützt auf Art. 6 Bst. b des Reglements vom 21. Februar 2008 über die Kosten und Entschädigungen vor dem Bundesverwaltungsgericht (VGKE, SR 173.320.2) zu verzichten ist. (Dispositiv nächste Seite)</w:t>
      </w:r>
    </w:p>
    <w:p>
      <w:r>
        <w:t>E-7082/2024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