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E-7080/2006 vom 18. März 2008</w:t>
      </w:r>
    </w:p>
    <w:p>
      <w:r>
        <w:t>Bundesverwaltungsgericht, 2008-03-18, FR</w:t>
      </w:r>
    </w:p>
    <w:p>
      <w:r>
        <w:rPr>
          <w:b/>
        </w:rPr>
        <w:t xml:space="preserve">Quelle: </w:t>
      </w:r>
      <w:r>
        <w:t>https://mcp.opencaselaw.ch/entscheid/bvger_E-7080_2006</w:t>
      </w:r>
    </w:p>
    <w:p>
      <w:r>
        <w:t>FR: TAF E-7080/2006 du 18 mars 2008</w:t>
      </w:r>
    </w:p>
    <w:p>
      <w:r>
        <w:t>IT: TAF E-7080/2006 del 18 marzo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Les recours qui étaient pendants devant l'ancienne Commission suisse de recours en matière d'asile sont traités dès le 1er janvier 2007 par le Tribunal administratif fédéral dans la mesure où il est compétent (art. 53 al. 2 phr. 1 LTAF). En conséquence, le Tribunal est compétent pour traiter de la présente cause. Il statue de manière définitive (cf. art. 83 let. d ch. 1 de la loi sur le Tribunal fédéral du 17 juin 2005, LTF, RS 173.10).</w:t>
      </w:r>
    </w:p>
    <w:p>
      <w:r>
        <w:rPr>
          <w:b/>
        </w:rPr>
        <w:t>E. 1.2</w:t>
      </w:r>
    </w:p>
    <w:p>
      <w:r>
        <w:t>Le nouveau droit de procédure s'applique (art. 53 al. 2 phr. 2 LTAF) ; la procédure devant le Tribunal administratif fédéral est régie par la PA, pour autant que la LTAF n'en dispose pas autrement (art. 37 LTAF).</w:t>
      </w:r>
    </w:p>
    <w:p>
      <w:r>
        <w:rPr>
          <w:b/>
        </w:rPr>
        <w:t>E. 1.3</w:t>
      </w:r>
    </w:p>
    <w:p>
      <w:r>
        <w:t>Le recourant a qualité pour recourir (art. 48 PA). Présenté dans la forme (art. 52 PA) et le délai (art. 50 PA) prescrits par la loi,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p. 265) ; la procédure est régie par la maxime inquisitoire, ce qui signifie que le Tribunal administratif fédéral établit d'office les faits et apprécie librement les preuves (cf. art. 12 PA). Les parties doivent toutefois collaborer à l'établissement des faits (art. 13 PA; voir aussi art. 8 LAsi) et motiver leur recours (art. 52 PA). En conséquence, l'autorité judiciaire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3.1</w:t>
      </w:r>
    </w:p>
    <w:p>
      <w:r>
        <w:t>Aux termes de l'art. 3 al. 1 et 2 de la loi sur l'asile du 26 juin 1998 (LAsi, RS 142.31),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134ss et JICRA 1993 n° 11 p. 67ss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3.2</w:t>
      </w:r>
    </w:p>
    <w:p>
      <w:r>
        <w:t>Selon l'art. 7 LAsi, quiconque demande l'asile (requérant) doit prouver ou du moins rendre vraisemblable qu'il est un réfugié. La qualité de réfugié est vraisemblable lorsque l'autorité estime que celle-ci est hautement probable. Des allégations sont vraisemblables lorsqu'elles présentent une substance suffisante, sont en elles-mêmes convaincantes et plausibles. Pour satisfaire aux exigences légales de vraisemblance, les déclarations du requérant ne doivent ainsi pas se réduire à de vagues allégués; il est admis que chaque personne qui a vécu une situation particulière doit être en mesure de la décrire de manière détaillée, précise et concrète, la vraisemblance de propos généraux, voire stéréotypés étant généralement écartée (cf. JICRA 2005 no 21 consid. 6.1 p. 190s., JICRA 1996 no 28 consid. 3a p. 270 et JICRA 1994 no 5 consid. 3c p. 43s.; Walter Kälin, op. cit., p. 303 et 312).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w:t>
      </w:r>
    </w:p>
    <w:p>
      <w:r>
        <w:rPr>
          <w:b/>
        </w:rPr>
        <w:t>E. 4.1</w:t>
      </w:r>
    </w:p>
    <w:p>
      <w:r>
        <w:t>En l'occurrence, le recourant fait valoir, en substance, sa crainte des représailles de la famille propriétaire de l'étable qu'il aurait été chargé d'évacuer. Selon ses déclarations, son collègue aurait été poignardé (ou ses deux collègues, selon ses premières déclarations) par le frère du propriétaire et il allègue ne pouvoir attendre aucun soutien de la police, vu la position du propriétaire, qui serait chef régional de la police du PDK. L'autorité inférieure s'est abstenue d'apprécier la vraisemblance des faits allégués par le recourant, dès lors qu'elle les considérait, de toute façon, comme non pertinents pour la reconnaissance de sa qualité de réfugié. Prima facie, le Tribunal observe, pour sa part, qu'il est pour le moins étonnant que les autorités communales aient donné un tel ordre d'évacuation, alors que l'étable appartenait à une personnalité influente du PDK. Par ailleurs et surtout, s'il pourrait être logique que le propriétaire ou quelque membre de sa famille, sur le moment, s'en prenne physiquement aux personnes chargées de l'évacuation pour les empêcher d'agir, il ne paraît guère crédible qu'il exerce sa vengeance des semaines après l'incident, sur de simples employés, qui n'ont fait qu'exécuter des ordres. Enfin, la crainte subjective du recourant de subir le même sort que son collègue ne paraît a priori pas, objectivement, fondée sur des indices qui donneraient à penser que la mort la mort du chauffeur, intervenue un mois après l'évacuation de l'étable, ait eu un lien avec cette affaire. Lui-même n'allègue pas avoir, personnellement, reçu de menaces les jours qui ont suivi l'incident.</w:t>
      </w:r>
    </w:p>
    <w:p>
      <w:r>
        <w:rPr>
          <w:b/>
        </w:rPr>
        <w:t>E. 4.2</w:t>
      </w:r>
    </w:p>
    <w:p>
      <w:r>
        <w:t>Cela dit, les procès-verbaux d'audition ne sont pas suffisamment complets ni précis pour permettre au Tribunal de statuer de manière définitive. Les déclarations du recourant sont peu claires ; l'imprécision des procès-verbaux d'audition est peut-être due à un problème de traduction, relevé par le représentant de l'oeuvre d'entraide. Ainsi, lors de l'enregistrement au CERA, le recourant a parlé de deux autres collègues qui avaient exécuté le travail avec lui, et qui ont été poignardés, alors qu'ultérieurement, lors de son audition par le canton, il n'a plus été question que du chauffeur. Lors de cette seconde audition, le recourant a commencé son récit spontané des circonstances qui l'avaient amené à quitter le pays en parlant de manière toute générale des "gens défavorisés" qui avaient "endommagé les biens des gens riches" et qui se sont trouvés obligés de s'enfuir, parce qu'ils ne bénéficiaient d'aucun soutien ; il a ajouté que "beaucoup sont partis de peur d'être tués aussi". Le recourant n'a pas été amené à s'expliquer sur ces contradictions ni à clarifier ces imprécisions. Il n'a pas non plus été questionné de manière suffisamment poussée sur la position de la famille avec laquelle il aurait connu des problèmes. Or, la question de la vraisemblance des faits ne peut être laissée indécise. Si ceux-ci étaient avérés, il importerait en effet d'apprécier si la situation de l'auteur des représailles pourrait, effectivement, entraîner pour le recourant le risque de ne pouvoir trouver une protection adéquate de la part des autorités. Il conviendra donc de lui poser des questions plus précises concernant les événements rapportés, la position du propriétaire, les réactions de la police et les rapports entre les autorités communales qui l'employaient et le propriétaire chef régional de la sécurité.</w:t>
      </w:r>
    </w:p>
    <w:p>
      <w:r>
        <w:rPr>
          <w:b/>
        </w:rPr>
        <w:t>E. 4.3</w:t>
      </w:r>
    </w:p>
    <w:p>
      <w:r>
        <w:t>Il sied encore de relever que la situation dans les provinces kurdes du Nord de l'Irak a évolué depuis le départ du recourant de son pays d'origine. Aujourd'hui, il est permis d'affirmer que les autorités chargées de la sécurité et de la justice dans ces provinces - lesquelles ne sont plus à qualifier de quasi-Etats - sont, en principe, capables d'assurer la protection des habitants et qu'elles ont également la volonté de le faire (cf. arrêt du Tribunal administratif fédéral, du 22 janvier 2008, en la cause X. contre ODM, E-6982/2006). Néanmoins, il importe de déterminer si le recourant craint des persécutions justement de ces autorités, ce que les procès-verbaux ne permettent pas en l'état de faire, et de savoir si cette crainte serait encore objectivement fondée dans le contexte actuel. Des informations plus précises sur la situation personnelle du recourant seront de toute façon nécessaires pour apprécier les questions liées à l'exigibilité et à la licéité de l'exécution du renvoi, à supposer que l'ODM, vu l'évolution de la situation en Irak et celle de sa pratique, envisage de lever l'admission provisoire du recourant, comme il l'a fait dans d'autres cas de ressortissants irakiens.</w:t>
      </w:r>
    </w:p>
    <w:p>
      <w:r>
        <w:rPr>
          <w:b/>
        </w:rPr>
        <w:t>E. 5.1</w:t>
      </w:r>
    </w:p>
    <w:p>
      <w:r>
        <w:t>Les recours contre les décisions de l'ODM en matière d'asile et de renvoi sont en principe des recours en réforme, exceptionnellement des recours en cassation (art. 61 al. 1 PA). Toutefois, la réforme présuppose un dossier suffisamment complet pour qu'une décision puisse être prononcée, étant précisé qu'il n'appartient pas à l'autorité de recours de procéder à des investigations complémentaires compliquées (cf. Blaise Knapp, Précis de droit administratif, 4e éd., Bâle/Francfort-sur-le-Main 1991, p. 426; Fritz Gygi, Bundesverwaltungs-rechtspflege, 2e éd., Berne 1983, p. 233).</w:t>
      </w:r>
    </w:p>
    <w:p>
      <w:r>
        <w:rPr>
          <w:b/>
        </w:rPr>
        <w:t>E. 5.2</w:t>
      </w:r>
    </w:p>
    <w:p>
      <w:r>
        <w:t>En l'espèce, et comme relevé plus haut, des actes d'instruction complémentaires d'une certaine ampleur, notamment une audition plus poussée du recourant, doivent être menés en vue d'établir les faits de la cause. Ces actes d'instruction dépassant ceux incombant au Tribunal, il y a lieu de casser la décision querellée, pour constatation incomplète des faits pertinents (art. 106 al. 1 let. b LAsi) et de renvoyer la cause à l'autorité intimée pour complément d'instruction dans le sens des considérants et nouvelle décision (art. 61 al. 1 PA).</w:t>
      </w:r>
    </w:p>
    <w:p>
      <w:r>
        <w:rPr>
          <w:b/>
        </w:rPr>
        <w:t>E. 6.1</w:t>
      </w:r>
    </w:p>
    <w:p>
      <w:r>
        <w:t>Le recourant n'a pas à supporter les frais de cette procédure, vu l'issue de la cause (art. 63 al. 1 PA). Par ailleurs, il n'y a pas lieu de mettre des frais de procédure à la charge d'une autorité inférieure déboutée (cf. art. 63 al. 2 PA). Partant, il est statué sans frais.</w:t>
      </w:r>
    </w:p>
    <w:p>
      <w:r>
        <w:rPr>
          <w:b/>
        </w:rPr>
        <w:t>E. 6.2</w:t>
      </w:r>
    </w:p>
    <w:p>
      <w:r>
        <w:t>L'autorité de recours peut allouer à la partie ayant entièrement ou partiellement gain de cause une indemnité pour les frais indispensables et relativement élevés qui lui ont été occasionnés (cf. art. 64 al. 1 PA et art. 7 du règlement du 11 décembre 2006 concernant les frais, dépens et indemnités fixés par le Tribunal administratif fédéral [FITAF, RS 173.320.2]). En l'occurrence, les dépens sont arrêtés à Fr. 700.- (TVA comprise), en l'absence de décompte de prestations de la mandataire du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