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E-7079/2013 vom 21. Januar 2014</w:t>
      </w:r>
    </w:p>
    <w:p>
      <w:r>
        <w:t>Bundesverwaltungsgericht, 2014-01-21, DE</w:t>
      </w:r>
    </w:p>
    <w:p>
      <w:r>
        <w:rPr>
          <w:b/>
        </w:rPr>
        <w:t xml:space="preserve">Quelle: </w:t>
      </w:r>
      <w:r>
        <w:t>https://mcp.opencaselaw.ch/entscheid/bvger_E-7079_2013</w:t>
      </w:r>
    </w:p>
    <w:p>
      <w:r>
        <w:t>FR: TAF E-7079/2013 du 21 janvier 2014</w:t>
      </w:r>
    </w:p>
    <w:p>
      <w:r>
        <w:t>IT: TAF E-7079/2013 del 21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 12, 19, 20, 41 Abs. 2, 52 und 68 AsylG sowie Art. 10 der Asylverordnung 1 vom 11. August 1999 über Verfahrensfragen (AsylV 1, SR 142.311)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alt Art. 19 Abs. 1 AsylG kann ein Asylgesuch im Ausland bei einer Schweizerischen Vertretung gestellt werden, welche es mit einem Bericht an das Bundesamt überweist (alt Art. 20 Abs. 1 AsylG). Die Schweizerische Vertretung führt mit der asylsuchenden Person in der Regel eine Befragung durch (alt Art. 10 Abs. 1 AsylV 1). Ist dies nicht möglich, so wird die asylsuchende Person von der Vertretung aufgefordert, ihre Asylgründe schriftlich festzuhalten (alt Art. 10 Abs. 2 AsylV 1). Die Schweizerische Vertretung überweist dem Bundesamt das Befragungsprotokoll oder das schriftliche Asylgesuch sowie weitere zweckdienliche Unterlagen und einen ergänzenden Bericht, der ihre Beurteilung des Asylgesuchs enthält (alt Art. 10 Abs. 3 AsylV 1).</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4.3</w:t>
      </w:r>
    </w:p>
    <w:p>
      <w:r>
        <w:t>Vorliegend sah sich die Botschaft in Khartum nicht in der Lage, eine persönliche Anhörung des Beschwerdeführers durchzuführen. Das BFM begründete diesen Verzicht im Schreiben vom 10. September 2012 mit dem begrenzten Personalbestand der Botschaft sowie den fehlenden Voraussetzungen im sicherheitstechnischen und räumlichen Bereich. Das Bundesamt ersuchte den Beschwerdeführer deshalb um Einreichung einer ergänzenden Stellungnahme zwecks Vervollständigung des rechtserheblichen Sachverhaltes. Der Beschwerdeführer nahm in der Folge mit Eingabe vom 15. März 2013 ausführlich zu den gestellten Fragen Stellung und machte persönliche, auf ihn konkret bezogene Angaben. Vorliegend erhielt 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alt Art. 52 Abs. 2 AsylG). Nach alt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wie auch auf die Zumutbarkeit der Inanspruchnahme des Schutzes im Drittstaat als unzutreffend erweisen. Es ist deshalb zu prü­fen, ob die asylsuchende Person im Drittstaat Schutz vor Verfolgung gefunden hat oder erlangen kann, was in der Regel zur Verweigerung der Einreisebewilligung und zur Ablehnung des Asylgesuchs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in Übereinstimmung mit dem BFM zum Schluss, dass die geltend gemachten Vorbringen des Beschwerdeführers nicht a priori unglaubhaft erscheinen und darauf schliessen lassen, dass er und seine Familie vor [vielen] Jahren gewisse Schwierigkeiten mit den äthiopischen Behörden gehabt haben. Ob er bei einer allfälligen Rückkehr nach Äthiopien einer flüchtlingsrechtlich relevanten Gefährdung ausgesetzt sein könnte, kann vorliegend dennoch offengelassen werden, da er den (zusätzlichen) Schutz der Schweiz gemäss alt Art. 52 Abs. 2 AsylG nicht benötigt, weil es ihm - wie im Nachfolgenden aufzuzeigen sein wird - trotz der zugestandenermassen nicht einfachen Bedingungen für äthiopische Flüchtlinge im Sudan zuzumuten ist, im Zufluchtsland zu verbleiben.</w:t>
      </w:r>
    </w:p>
    <w:p>
      <w:r>
        <w:rPr>
          <w:b/>
        </w:rPr>
        <w:t>E. 6.2</w:t>
      </w:r>
    </w:p>
    <w:p>
      <w:r>
        <w:t>Der Sudan verfolgt eine sogenannte "encampment policy", wonach Asylsuchende und Flüchtlinge gehalten sind, sich in einem der zwölf Flüchtlingslager aufzuhalten. Die sudanesischen Behörden beschränken die Bewegungsfreiheit der Flüchtlinge durch diese "encampment policy" und durch die gesetzlich vorgesehene Bestrafung von Flüchtlingen, welche die Flüchtlingslager verlassen. Trotz dieser Einschränkung leben - gemäss Schätzungen des UNHCR vom November 2010 - rund 40'000 Flüchtlinge in Khartum. Die sudanesischen Behörden haben bisher keine einheitliche Praxis entwickelt, wie sie mit diesen städtischen Flüchtlingen umgehen. Das UNHCR rechnet für das Jahr 2013 im Sudan mit 5'000 Flüchtlingen und 3'300 Asylsuchenden aus Äthiopien (zum Vergleich: UNHCR rechnet mit 115'000 Flüchtlingen und 2'600 Asylsuchenden aus Eritrea; vgl. zum Ganzen ausführlich Urteil des Bundesverwaltungsgerichts E-3273/2013 vom 22. Juli 2013, E. 7.2, m.w.H.).</w:t>
      </w:r>
    </w:p>
    <w:p>
      <w:r>
        <w:rPr>
          <w:b/>
        </w:rPr>
        <w:t>E. 6.3</w:t>
      </w:r>
    </w:p>
    <w:p>
      <w:r>
        <w:t>Der Beschwerdeführer befindet sich eigenen Angaben zufolge seit [90er-Jahre] im Sudan und ist vom UNHCR als Flüchtling erfasst worden (vgl. eingereichte Kopie seines UNHCR-Flüchtlingsausweises). Zwar sei er nicht in einem Flüchtlingslager registriert, könne sich aber legal in Khartum aufhalten, wo er über eine Unterkunft verfüge. Sein Einkommen erwirtschafte er mit verschiedenen Gelegenheitsarbeiten respektive er erhalte Unterstützung von seinen Freunde und der Familie. Demnach ist davon auszugehen, dass er über die nötigen finanziellen Mittel zur Deckung seines Existenzbedarfs verfügt. Sollten diese dennoch nicht genügen, könnten er einer allfälligen Versorgungsnotlage dadurch entgehen, dass er sich erneut an das UNHCR wendet und sich einem Flüchtlingslager zuteilen lassen würde. Auch wenn anerkanntermassen die Situation in den Lagern teils prekär ist, kann dennoch davon ausgegangen werden, dass zumindest die Grundversorgung dort gewährleistet ist (betreffend den Einwand des Beschwerdeführers in Bezug auf Deportationen in Flüchtlingslagern vgl. E. 6.4). Sodann ist angesichts seines über [lang] jährigen Aufenthaltes im Sudan sowie des vorhandenen sozialen Netzes - insbesondere lebe seine Partnerin in Khartum und er wohne dort zusammen mit Freunden in einer Wohngemeinschaft - auf eine relativ grosse Beziehungsnähe zu diesem Drittstaat zu schliessen und anzunehmen, dass er dort weitestgehend integriert ist. Demgegenüber weist er den Akten zufolge zur Schweiz keine enge Bindung auf. Ferner erscheint es ihm auch aufgrund des geltend gemachten Vorfalls vom (...) 2013 objektiv nicht unzumutbar, den im Sudan bestehenden Schutz weiterhin in Anspruch zu nehmen. Die Glaubhaftigkeit des geschilderten Vorfalls kann daher letztlich offenbleiben; immerhin ist anzumerken, dass es zumindest zweifelhaft anmutet, dass der Beschwerdeführer den angeblichen äthiopischen Sicherheitsleuten derart leicht habe entfliehen können.</w:t>
      </w:r>
    </w:p>
    <w:p>
      <w:r>
        <w:rPr>
          <w:b/>
        </w:rPr>
        <w:t>E. 6.4</w:t>
      </w:r>
    </w:p>
    <w:p>
      <w:r>
        <w:t>Was die Gefahr einer allfälligen Deportation betrifft, teilt das Bundesverwaltungsgericht die Einschätzung des BFM, dass eine solche vorliegend verneint werden könne. Zwar sind in der Tat verschiedentlich Berichte von Deportationen äthiopischer Flüchtlinge bekannt geworden, und es kann angesichts der guten Beziehungen zwischen dem Sudan und Äthiopien nicht generell ausgeschlossen werden, dass Deportationen von Äthiopiern in ihr Heimatland stattfinden (vgl. auch hierzu Urteil des Bundesverwaltungsgerichts E 3273/2013 vom 22. Juli 2013, E. 7.3, m.w.H.). Indessen bestehen keine konkreten Anhaltpunkte dafür, dass solche Deportationen systematisch oder grossflächig durchgeführt würden. Im Sudan als Flüchtlinge registrierte beziehungsweise anerkannte Flüchtlinge werden in der Regel nicht in ihr Heimatland zurückgeführt. Verhaftungen von in Khartum lebenden Flüchtlinge kommen zwar vor. Diese Festnahmen erfolgen jedoch, nachdem sich diese Flüchtlinge gemäss sudanesischem Gesetz in den Flüchtlingslagern aufzuhalten haben und sich ihr dortiges Aufenthaltsrecht nicht aufs ganze Land, namentlich nicht auf den Grossraum Khartum, erstreckt.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(vgl. Urteil des Bundesverwaltungsgerichts E 3273/2013, a.a.O.). Es liegen nach dem Gesagten keine Informationen vor, aufgrund welcher anzunehmen wäre, dass die sudanesischen Behörden in der jüngeren Vergangenheit flächendeckende oder systematische Deportationen von äthiopischen Flüchtlingen aus den Flüchtlingslagern nach Äthiopien vorgenommen hätten oder solche konkret für die Zukunft in Betracht ziehen würden. Anhaltspunkte dafür, dass der Beschwerdeführer in Khartum ernsthaft eine Deportation zu befürchten hätte, indem er etwa infolge qualifizierter regimekritischer Tätigkeiten ein erhöhtes Risikoprofil aufweisen würde, lassen sich den Akten jedenfalls nicht entnehmen. Auch spricht sein langjähriger Aufenthalt im Sudan gegen die akute Gefahr einer Deportation. Bezüglich des Einwandes des Beschwerdeführers, ein Aufenthalt in den Flüchtlingscamps sei nicht sicher, weil man befürchten müsste, Opfer von Menschenschmugglern zu werden, ist schliesslich festzuhalten, dass zwar verschiedene Fälle von Flüchtlingen, die von Entführungen aus sudanesischen Flüchtlingslagern betroffen sind, dokumentiert sind; dabei ist jedoch jeweils die Rede von Eritreern, nicht von Äthiopiern (vgl. Schweizerische Flüchtlingshilfe [SFH], Eritrea: Entführungen, Erpressungen, Organhandel, 5. Juli 2012; UNHCR, Refugees and the Rashaida: Human smuggling and trafficking from Eritrea to Sudan and Egypt, März 2013; Reuters Alertnet, Traffickers attacking Eritrean refugees in Sudan - rights groups, 31. Januar 2013).</w:t>
      </w:r>
    </w:p>
    <w:p>
      <w:r>
        <w:rPr>
          <w:b/>
        </w:rPr>
        <w:t>E. 6.5</w:t>
      </w:r>
    </w:p>
    <w:p>
      <w:r>
        <w:t>Des Weiteren erwog das BFM hinsichtlich der geltend gemachten Diskriminierungen gegenüber Christen im Sudan zutreffend, dass im Sudan die Religionsfreiheit in der Verfassung verankert ist und keine Gruppenverfolgung von Christen betrieben wird. Zwar können vereinzelte Diskriminierungen - vor allem in den mehrheitlich von Muslimen bewohnten Regionen - vorkommen. Substanziierte Anhaltspunkte dafür, dass der Beschwerdeführer als Ausländer einer erhöhten Gefahr einer solchen Diskriminierung ausgesetzt gewesen wäre respektive eine solche konkret zu befürchten hätte, liegen nicht vor.</w:t>
      </w:r>
    </w:p>
    <w:p>
      <w:r>
        <w:rPr>
          <w:b/>
        </w:rPr>
        <w:t>E. 6.6</w:t>
      </w:r>
    </w:p>
    <w:p>
      <w:r>
        <w:t>Zusammenfassend ist festzuhalten, dass es dem Beschwerdeführer nicht gelungen ist, Gründe darzutun, aus welchen die Zumutbarkeit seines weiteren Aufenthalts im Sudan zu verneinen wäre. Demnach benötigt er den subsidiären Schutz der Schweiz gemäss alt Art. 52 Abs. 2 AsylG nicht und der weitere Verbleib im Sudan ist ihm zumutbar. Das BFM hat demnach dem Beschwerdeführer zu Recht die Einreise in die Schweiz verweigert beziehungsweise sein Asylgesuch abgelehnt.</w:t>
      </w:r>
    </w:p>
    <w:p>
      <w:r>
        <w:rPr>
          <w:b/>
        </w:rPr>
        <w:t>E. 7</w:t>
      </w:r>
    </w:p>
    <w:p>
      <w:r>
        <w:t>Aus diesen Erwägungen ergibt sich, dass die angefochtene Verfügung Bundesrecht nicht verletzt, den rechtserheblichen Sachverhalt richtig und vollständig feststellt sowie angemessen ist (Art. 106 Abs. 1 AsylG). Die Beschwerde ist folglich abzuweisen.</w:t>
      </w:r>
    </w:p>
    <w:p>
      <w:r>
        <w:rPr>
          <w:b/>
        </w:rPr>
        <w:t>E. 8</w:t>
      </w:r>
    </w:p>
    <w:p>
      <w:r>
        <w:t>Bei diesem Ausgang des Verfahrens wären die Kosten von Fr. 600.- grundsätzlich dem Beschwerdeführer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