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E-7077/2018 vom 21. Februar 2019</w:t>
      </w:r>
    </w:p>
    <w:p>
      <w:r>
        <w:t>Bundesverwaltungsgericht, 2019-02-21, DE</w:t>
      </w:r>
    </w:p>
    <w:p>
      <w:r>
        <w:rPr>
          <w:b/>
        </w:rPr>
        <w:t xml:space="preserve">Quelle: </w:t>
      </w:r>
      <w:r>
        <w:t>https://mcp.opencaselaw.ch/entscheid/bvger_E-7077_2018</w:t>
      </w:r>
    </w:p>
    <w:p>
      <w:r>
        <w:t>FR: TAF E-7077/2018 du 21 février 2019</w:t>
      </w:r>
    </w:p>
    <w:p>
      <w:r>
        <w:t>IT: TAF E-7077/2018 del 21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Auffassung des Gerichts hinterlässt die Argumentation der Vorinstanz im Asylpunkt nach Durchsicht der Akten im Ergebnis einen überzeugenden Eindruck. Das SEM hat zu Recht und mit zutreffender Begründung festgestellt, dass die Asylvorbringen der Beschwerdeführenden als unglaubhaft zu qualifizieren seien. Namentlich weichen ihre Angaben anlässlich der beiden Befragungen zu den Motiven für die angeblich von der PKK ausgesprochenen Drohungen erheblich voneinander ab. Zudem enthalten ihre Aussagen zahlreiche weitere Widersprüche und Ungereimtheiten, so zu den Fotos, welche der Asayesh dem Beschwerdeführer 1 zum Beleg seiner Tätigkeiten für die PKK vorgelegt habe, zu den Umständen der Letzteren, zu den für die Ausreise der Beschwerdeführenden ausschlaggebenden Drohungen der PKK sowie zu ihrer Beziehung zur PKK und zum Asayesh. Die Beschwerdeführenden vermochten diese Divergenzen auf Vorhalt hin im Rahmen der Befragungen nicht überzeugend auszuräumen. Im Übrigen erweisen sich ihre Ausführungen generell als wenig substanziiert und ausweichend. Zur Vermeidung unnötiger Wiederholungen kann im Übrigen vollumfänglich auf die Erwägungen in der vorinstanzlichen Verfügung vom 20. November 2018 verwiesen werden.</w:t>
      </w:r>
    </w:p>
    <w:p>
      <w:r>
        <w:rPr>
          <w:b/>
        </w:rPr>
        <w:t>E. 5.2</w:t>
      </w:r>
    </w:p>
    <w:p>
      <w:r>
        <w:t>Die Ausführungen in der Beschwerdeeingabe, in welcher die Beschwerdeführenden im Wesentlichen ohne im Einzelnen auf die Argumente der Vorinstanz einzugehen die Widersprüchlichkeit ihrer Ausführungen bestreiten und darauf verweisen, die Unterschiede in ihren Darlegungen seien auf den summarischen Charakter der BzP und ihre detaillierteren Schilderungen im Rahmen der Anhörungen zurückzuführen, sind ebenso klarerweise nicht geeignet, die erwähnten gravierenden Unstimmigkeiten zu erklären.</w:t>
      </w:r>
    </w:p>
    <w:p>
      <w:r>
        <w:rPr>
          <w:b/>
        </w:rPr>
        <w:t>E. 5.3</w:t>
      </w:r>
    </w:p>
    <w:p>
      <w:r>
        <w:t>Das SEM hat nach dem Gesagten zu Recht die Flüchtlingseigenschaft der Beschwerdeführenden verneint und ihre Asylgesuche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KRG-Region lässt den Wegweisungsvollzug zum heutigen Zeitpunkt nicht als unzulässig erscheinen. Bereits in BVGE 2008/5 hatte das Bundesverwaltungsgericht festgestellt, dass der Vollzug der Wegweisung eines Kurden in die KRG-Region nicht generell unzulässig sei und hat diese Einschätzung seither beibehalten (vgl. etwa das Urteil des BVGer D-1477/2018 vom 10. August 2018 E. 7.3.4).</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konstanter Praxis geht das Gericht davon aus, dass ein Wegweisungsvollzug in die kurdischen Provinzen im Nordirak (KRG-Region)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Diese Einschätzung hat nach wie vor Gültigkeit (vgl. etwa Urteil des BVGer D-1779/2016 vom 6. Dezember 2018 E. 7.3.2 mit weiteren Hinweisen).</w:t>
      </w:r>
    </w:p>
    <w:p>
      <w:r>
        <w:rPr>
          <w:b/>
        </w:rPr>
        <w:t>E. 7.3.2</w:t>
      </w:r>
    </w:p>
    <w:p>
      <w:r>
        <w:t>Die Beschwerdeführenden stammen aus E._______, Provinz Dohuk, wo sie gemäss Akten über ein grosses familiäres Beziehungsnetz ver-fügen, auf dessen Unterstützung sie mutmasslich zählen können. Zudem waren sie gemäss ihrer Darstellung in ihrer Heimat wirtschaftlich gut gestellt und haben in ihrem Herkunftsort nach wie vor ein Haus, in welches sie zurückkehren können. Es liegen überdies keine Anhaltspunkte für relevante gesundheitliche Probleme der Beschwerdeführenden vor. Die Beschwerdeführenden 3 und 4 sind bereits jugendlichen Alters; die Familie hält sich erst seit wenigen Monaten in der Schweiz auf und wird zusammen mit den beiden erwachsenen Söhnen / Brüdern F._______ und G._______ in die Heimatregion zurückkehren können.</w:t>
      </w:r>
    </w:p>
    <w:p>
      <w:r>
        <w:rPr>
          <w:b/>
        </w:rPr>
        <w:t>E. 7.3.3</w:t>
      </w:r>
    </w:p>
    <w:p>
      <w:r>
        <w:t>Insgesamt sind keine Aspekte ersichtlich, die darauf schliessen lassen würden, dass die Beschwerdeführenden bei einer Rückkehr aus persönlichen Gründen wirtschaftlicher, sozialer oder gesundheitlicher Art in eine existenzielle Notlage geraten würden. Die nicht näher substanziierten Einwände in der Beschwerdeeingabe, wonach sie alles verkauft hätten und die Kinder die Schule nicht mehr besuchen könnten, vermögen keine andere Einschätzung zu rechtfertigen.</w:t>
      </w:r>
    </w:p>
    <w:p>
      <w:r>
        <w:rPr>
          <w:b/>
        </w:rPr>
        <w:t>E. 7.3.4</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