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E-7077/2014 vom 11. Mai 2015</w:t>
      </w:r>
    </w:p>
    <w:p>
      <w:r>
        <w:t>Bundesverwaltungsgericht, 2015-05-11, DE</w:t>
      </w:r>
    </w:p>
    <w:p>
      <w:r>
        <w:rPr>
          <w:b/>
        </w:rPr>
        <w:t xml:space="preserve">Quelle: </w:t>
      </w:r>
      <w:r>
        <w:t>https://mcp.opencaselaw.ch/entscheid/bvger_E-7077_2014</w:t>
      </w:r>
    </w:p>
    <w:p>
      <w:r>
        <w:t>FR: TAF E-7077/2014 du 11 mai 2015</w:t>
      </w:r>
    </w:p>
    <w:p>
      <w:r>
        <w:t>IT: TAF E-7077/2014 del 11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selbst zur Beschwerdeführung legitimiert (Art. 48 VwVG; Urteil des Bundesverwaltungsgerichts C-4524/2012 vom 11. März 2014 E. 1.3.2). 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Gemäss Art. 21 Abs. 1 VGG ergeht dieser Entscheid in der Besetzung mit drei Richterinnen beziehungsweise Richtern.</w:t>
      </w:r>
    </w:p>
    <w:p>
      <w:r>
        <w:rPr>
          <w:b/>
        </w:rPr>
        <w:t>E. 4</w:t>
      </w:r>
    </w:p>
    <w:p>
      <w:r>
        <w:t>Eine formelle Aufhebung der vorinstanzlichen Verfügung aufgrund einer Verletzung des rechtlichen Gehörs fällt nicht in Betracht. Entgegen der Auffassung des Beschwerdeführers geht aus der Zwischenverfügung vom 6. September 2014 klar hervor, dass es sich dabei nicht bereits um eine Abweisung des Gesuches handelte. Die Vorinstanz nahm einzig Bezug auf die Schreiben des Beschwerdeführers vom 30. August 2014 und orientierte ihn darüber, dass die Weisung vom 4. September 2013 keine Anwendung finden könne. Gleichzeitig wies sie ihn auf die Möglichkeit des humanitären Visums hin, nannte die Voraussetzungen und gab ihm Gelegenheit, bis am 8. Oktober 2014 darzutun, worin diese Voraussetzungen gegeben seien. Inwiefern die Vorinstanz diesbezüglich sein Recht auf Gehör verletzt haben sollte, nachdem die Frist ungenutzt ablief und sie am 5. November 2014 die negative Verfügung erliess, ist nicht ersichtlich.</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5.2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5.3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5.4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6.1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(überarbeitet am 25. Februar 2014) erlassen. Sobald sich der Inhaber eines Visums aus humanitären Gründen in der Schweiz befindet, muss er ein Asylgesuch einreichen. Falls er das unterlässt, hat er die Schweiz nach drei Monaten wieder zu verlassen.</w:t>
      </w:r>
    </w:p>
    <w:p>
      <w:r>
        <w:rPr>
          <w:b/>
        </w:rPr>
        <w:t>E. 6.2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6.3</w:t>
      </w:r>
    </w:p>
    <w:p>
      <w:r>
        <w:t>Bei einem durch das Vorliegen einer beachtlichen unmittelbaren und ernsthaften konkreten Gefahr gerechtfertigten humanitären Visum entfällt die in Erwägung 5.3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7.1</w:t>
      </w:r>
    </w:p>
    <w:p>
      <w:r>
        <w:t>In Bezug auf Syrien hat die Vorinstanz bereits Ende Juli 2012 angesichts der "sich verschärfenden Lage" eine Weisung an die Botschaft in Beirut erlassen, mit dem Zweck, das Visumsverfahren für bestimmte Personen zu erleichtern, wobei auch die umliegenden Botschaften in Amman, Istanbul und Ankara von dieser Weisung Kenntnis erhalten hatten. Angesichts der sich weiter zuspitzenden Lage in Syrien und weil die erste Anweisung nur wenig Resultate gebracht hatte, erliess die Vorinstanz am 4. September 2013 die Weisung Syrien, um die erleichterte Visaerteilung für einen grösseren Personenkreis zu ermöglichen. Dies führte zum Erlass der Weisung Syrien vom 4. November 2013 zu Handen der Auslandsvertretungen Erläuterungen, welche Präzisierungen und Erläuterungen für die Umsetzung enthielt (COO.2180.101.7.264810 322.125/ Syrien/2012/01275 [Präzisierung Weisung Syrien]).</w:t>
      </w:r>
    </w:p>
    <w:p>
      <w:r>
        <w:rPr>
          <w:b/>
        </w:rPr>
        <w:t>E. 7.2</w:t>
      </w:r>
    </w:p>
    <w:p>
      <w:r>
        <w:t>Die Vorinstanz hob die Weisung Syrien am 29. November 2013 auf und ersetzte diese durch eine neue Weisung (2013-11-29/135 Syrien II [Weisung Aufhebung]) mit sofortiger Wirkung, da die Weisung Syrien zwischenzeitlich ihren Zweck erfüllt habe, und verfügte, dass alle nach dem 29. November 2013 eingereichten Visaanträge wieder nach den ordentlichen Einreisebestimmungen der VEV und den dazu erlassenen Weisungen des BFM zu behandeln seien.</w:t>
      </w:r>
    </w:p>
    <w:p>
      <w:r>
        <w:rPr>
          <w:b/>
        </w:rPr>
        <w:t>E. 8</w:t>
      </w:r>
    </w:p>
    <w:p>
      <w:r>
        <w:t>Die Gesuchstellenden unterliegen als syrische Staatsangehörige der Visumpflicht gemäss Art. 4 VEV bzw. der Verordnung (EG) Nr. 539/2001 (vgl. oben, Erwägung 4.3).</w:t>
      </w:r>
    </w:p>
    <w:p>
      <w:r>
        <w:rPr>
          <w:b/>
        </w:rPr>
        <w:t>E. 8.1</w:t>
      </w:r>
    </w:p>
    <w:p>
      <w:r>
        <w:t>Das SEM hat die Ausstellung eines für den gesamten Schengen-Raum geltenden Visums zu Recht abgelehnt. So wurde in zutreffender Weise ausgeführt, dass die Rückreise der Gesuchstellenden nach Ablauf der Geltungsdauer des Visums nicht gesichert sei. Der Beschwerdeführer macht in seiner Rechtsmitteleingabe denn auch gar nicht geltend, die Voraussetzungen zur Erteilung eines sogenannten Schengen-Visums seien erfüllt.</w:t>
      </w:r>
    </w:p>
    <w:p>
      <w:r>
        <w:rPr>
          <w:b/>
        </w:rPr>
        <w:t>E. 8.2</w:t>
      </w:r>
    </w:p>
    <w:p>
      <w:r>
        <w:t>Demgegenüber sieht er in den Lebensumständen seiner Angehörigen die Voraussetzungen zur Erteilung von humanitären Visa gegeben. Zwar verkennt das Bundesverwaltungsgericht weder die heutigen schwierigen Lebensbedingungen der Mutter und Geschwister des Beschwerdeführers in der Türkei oder ihre geltend gemachten mangelnden Perspektiven. Die Situation für syrische Flüchtlinge in der Türkei ist angesichts der sehr grossen Anzahl von diesem Land aufgenommener Flüchtlinge, deren Versorgung wohl nicht immer vollumfänglich gewährleistet werden kann, offensichtlich schwierig. Es kann jedoch davon ausgegangen werden, dass syrische Flüchtlinge in diesem Drittstaat hinreichenden Schutz vor Verfolgung finden und die Grundversorgung in der Regel gewährleistet sein dürfte. Das SEM hat in der angefochtenen Verfügung zu Recht festgestellt, es lägen keine konkreten Anhaltspunkte für eine besondere, individuelle Notlage der Gesuchstellenden im Sinne der anwendbaren Bestimmungen vor. Es sind keine Anzeichen erkennbar, wonach sich die Gesuchstellenden in der Türkei im Vergleich zu allen anderen syrischen Flüchtlingen in einer besonderen Notsituation befinden, die ein behördliches Eingreifen zwingend erforderlich machen und die Erteilung von Einreisevisa aus humanitären Gründen rechtfertigen würde. Die Befürchtung des Beschwerdeführers, sein Bruder könnte auf türkischem Boden für den syrischen Militärdienst rekrutiert werden, wird nicht näher begründet und es ist nicht ersichtlich, inwiefern ihm solches tatsächlich drohen sollte. Auch in den vorgebrachten gesundheitlichen Beschwerden der Mutter des Beschwerdeführers ist angesichts der hohen Anforderungen an die Annahme einer individuellen Notlage nicht eine medizinische Notsituation zu sehen, zumal die Beschwerden einerseits weder konkretisiert noch belegt werden und die Mutter des Beschwerdeführers andererseits offenbar inzwischen Zugang zu medizinischer Versorgung gefunden hat. Die weiteren Vorbringen, die Gesuchstellenden seien langfristig nicht in der Lage, ihren Lebensunterhalt anderweitig sicherzustellen, sind ebenfalls nicht geeignet, an dieser Beurteilung etwas zu ändern. Insgesamt vermag der Beschwerdeführer nicht darzutun, die Gesuchstellenden seien in der Türkei im Vergleich zu allen anderen syrischen Flüchtlingen in einer besonderen Notsituation und unmittelbar, ernsthaft und konkret an Leib und Leben gefährdet, weshalb ein behördliches Eingreifen zwingend erforderlich und die Erteilung von Einreisevisa aus humanitären Gründen gerechtfertigt wäre.</w:t>
      </w:r>
    </w:p>
    <w:p>
      <w:r>
        <w:rPr>
          <w:b/>
        </w:rPr>
        <w:t>E. 8.3</w:t>
      </w:r>
    </w:p>
    <w:p>
      <w:r>
        <w:t>Das Vorbringen des Beschwerdeführers, er habe sich bereits im Zeitpunkt als die Bestimmungen zur erleichterten Einreise für syrische Staatsangehörige noch gegolten habe, an die Schweizerischen Behörden gewandt, findet keine Stütze in den Akten, vielmehr ist diesen zu entnehmen, dass der Erstkontakt am 31. Juli 2014 stattgefunden hatte. Der geltend gemachte frühere Email-Verkehr wird vom Beschwerdeführer bezeichnenderweise nicht belegt. Bereits deshalb erübrigen sich Ausführungen zur Frage, unter welchem Status sich Angehörige von eingeladenen Gästen in der Schweiz aufhalten mussten, um unter den Geltungsbereich der Bestimmungen zur erleichterten Einreise im Sinne von Erwägung 7 zu fallen.</w:t>
      </w:r>
    </w:p>
    <w:p>
      <w:r>
        <w:rPr>
          <w:b/>
        </w:rPr>
        <w:t>E. 8.4</w:t>
      </w:r>
    </w:p>
    <w:p>
      <w:r>
        <w:t>Zusammenfassend hat das SEM zu Recht festgestellt, die Voraussetzungen zur Erteilung von Einreisevisa seien nicht erfüllt und dementsprechend die Einsprache abgewiesen.</w:t>
      </w:r>
    </w:p>
    <w:p>
      <w:r>
        <w:rPr>
          <w:b/>
        </w:rPr>
        <w:t>E. 9</w:t>
      </w:r>
    </w:p>
    <w:p>
      <w:r>
        <w:t>Aufgrund der vorstehenden Erwägungen ergibt sich, dass die angefochtene Verfügung Bundesrecht nicht verletzt, den rechtserheblichen Sachverhalt richtig sowie vollständig feststellt und angemessen ist (Art. Art. 49 VwVG). Die Beschwerde ist demzufolge abzuweisen.</w:t>
      </w:r>
    </w:p>
    <w:p>
      <w:r>
        <w:rPr>
          <w:b/>
        </w:rPr>
        <w:t>E. 10</w:t>
      </w:r>
    </w:p>
    <w:p>
      <w:r>
        <w:t>Bei diesem Ausgang des Verfahrens wären die Kosten von Fr. 700.- (Art. 1 - 3 des Reglements vom 21. Februar 2008 über die Kosten und Entschädigungen vor dem Bundesverwaltungsgericht [VGKE, SR 173.320.2]) grundsätzlich dem Beschwerdeführer aufzuerlegen (Art. 63 Abs. 1 VwVG). Sein Antrag auf unentgeltliche Prozessführung im Sinne von Art. 65 Abs. 1 VwVG ist abzuweisen, weil der Beschwerdeführer nach eigenen Angaben nicht bedürftig ist und auf seine, und nicht, wie von ihm vorgebracht, auf die Bedürftigkeit der Gesuchstellenden abzustellen ist. Demzufolge hat er die 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