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E-7075/2014 vom 23. Januar 2015</w:t>
      </w:r>
    </w:p>
    <w:p>
      <w:r>
        <w:t>Bundesverwaltungsgericht, 2015-01-23, DE</w:t>
      </w:r>
    </w:p>
    <w:p>
      <w:r>
        <w:rPr>
          <w:b/>
        </w:rPr>
        <w:t xml:space="preserve">Quelle: </w:t>
      </w:r>
      <w:r>
        <w:t>https://mcp.opencaselaw.ch/entscheid/bvger_E-7075_2014</w:t>
      </w:r>
    </w:p>
    <w:p>
      <w:r>
        <w:t>FR: TAF E-7075/2014 du 23 janvier 2015</w:t>
      </w:r>
    </w:p>
    <w:p>
      <w:r>
        <w:t>IT: TAF E-7075/2014 del 23 gennaio 2015</w:t>
      </w:r>
    </w:p>
    <w:p>
      <w:pPr>
        <w:pStyle w:val="Heading2"/>
      </w:pPr>
      <w:r>
        <w:t>Regeste</w:t>
      </w:r>
    </w:p>
    <w:p>
      <w:r>
        <w:t>Visum aus humanitären Gründen (VrG)</w:t>
      </w:r>
    </w:p>
    <w:p>
      <w:pPr>
        <w:pStyle w:val="Heading2"/>
      </w:pPr>
      <w:r>
        <w:t>Erwägungen</w:t>
      </w:r>
    </w:p>
    <w:p>
      <w:r>
        <w:rPr>
          <w:b/>
        </w:rPr>
        <w:t>E. 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der Gesuchstellerin zur Beschwerdeführung legitimiert (vgl. statt vieler Urteil C-4524/2012 des BVGer vom 11. März 2014 E. 1.3.2). Auf die frist- und formgerecht eingereichte Beschwerde ist einzutreten (Art. 50 und 52 Abs. 1 VwVG).</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2.2</w:t>
      </w:r>
    </w:p>
    <w:p>
      <w:r>
        <w:t>Die Beschwerde erweist sich als zum vornherein unbegründet, weshalb auf die Durchführung eines Schriftenwechsels verzichtet worden ist (Art. 57 Abs. 1 VwVG e contrario).</w:t>
      </w:r>
    </w:p>
    <w:p>
      <w:r>
        <w:rPr>
          <w:b/>
        </w:rPr>
        <w:t>E. 3.1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[SR 142.20]; Art. 2 Abs. 1 der Verordnung vom 22. Oktober 2008 über die Einreise und die Visumserteilung [VEV, SR 142.204]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3.2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3.3</w:t>
      </w:r>
    </w:p>
    <w:p>
      <w:r>
        <w:t>Das Eidgenössische Departement für auswärtige Angelegenheiten (EDA) und das BFM im Rahmen ihrer Zuständigkeit können nach Art. 2 Abs. 4 VEV im Einzelfall eine Einreise für einen Aufenthalt von höchstens 90 Tagen aus humanitären Gründen oder zur Wahrung nationaler oder internationaler Verpflichtungen bewilligen (Art. 5 Abs. 4 Bst. c Schengener Grenzkodex).</w:t>
      </w:r>
    </w:p>
    <w:p>
      <w:r>
        <w:rPr>
          <w:b/>
        </w:rPr>
        <w:t>E. 4.1</w:t>
      </w:r>
    </w:p>
    <w:p>
      <w:r>
        <w:t>Die Vorinstanz führt in der angefochtenen Verfügung im Wesentlichen aus, die Gesuchstellerin falle nicht unter die Weisung des BFM vom 4. September 2013 über die erleichterte Erteilung von Besucher-Visa für syrische Flüchtlingsfamilien. Die fristgerechte Wiederausreise nach Ablauf des Visums müsse als nicht hinreichend gesichert erachtet werden. Die Gesuchstellerin halte sich nicht mehr in ihrem Heimatsaat Syrien, sondern in einem Drittstaat auf. Eine zwangsweise Rückführung in den Heimatstaat stehe ihr nicht bevor. Es gebe keine Hinweise, dass die Gesuchstellerin im Aufenthaltsstaat wegen der Herkunft von Verfolgung oder Schikanen betroffen sei. Es würden somit keine besonderen humanitären Gründe vorliegen, die eine Einreise in die Schweiz als zwingend notwendig erscheinen liessen.</w:t>
      </w:r>
    </w:p>
    <w:p>
      <w:r>
        <w:rPr>
          <w:b/>
        </w:rPr>
        <w:t>E. 4.2</w:t>
      </w:r>
    </w:p>
    <w:p>
      <w:r>
        <w:t>In der Rechtsmitteleingabe wird geltend gemacht, das Gesuch sei nicht sorgfältig behandelt worden, die Gründe der Verweigerung des Visums seien nicht überzeugend. Die Gesuchstellerin leide unter Bauchschmerzen, Kopfschmerzen, Angst, Panik, akuten Depressionen, et cetera. Daher benötige sie eine gesunde Umgebung und Unterstützung. Dies nicht zuletzt auch deshalb, weil sie sich zurzeit in einer männlich geprägten Gesellschaft befinde. Die Türkei sei überfüllt mit syrischen Flüchtlingen und das Leben dort sei zu teuer für die Gesuchstellerin. Die finanziellen Garantien der einladenden Person beziehungsweise des Beschwerdeführers seien bereits beim Konsulat eingereicht worden.</w:t>
      </w:r>
    </w:p>
    <w:p>
      <w:r>
        <w:rPr>
          <w:b/>
        </w:rPr>
        <w:t>E. 4.3</w:t>
      </w:r>
    </w:p>
    <w:p>
      <w:r>
        <w:t>Die Gesuchstellerin unterliegt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Mit seinen Ausführungen in der Rechtsmitteleingabe gelingt es dem Beschwerdeführer nicht, den vorinstanzlichen Schluss - die fristgerechte Ausreise der Gesuchstellerin sei nicht gewährleistet - in Frage zu stellen, im Gegenteil. In Anbetracht der Tatsache, dass der Beschwerdeführer die angeblichen Leiden und die finanzielle Not der Gesuchstellerin in der Türkei vorbringt, weshalb sie ein gesundes Umfeld benötige, bekräftigen den vorinstanzlichen Schluss. Folglich und in Berücksichtigung der gesamten Umstände - so auch des nicht absehbaren Kriegsendes in Syrien - kann in Anlehnung an die Vorinstanz das Risiko einer nicht fristgerechten Rückkehr und Ausreise aus der Schweiz und dem Schengen-Raum seitens der Gesuchstellerin als hoch eingestuft werden, womit die Erteilung eines Visums mit Gültigkeit für den gesamten Schengen-Raum zu Recht ausser Betracht fällt. Zu prüfen bleibt die Erteilung eines Einreisevisums aus humanitären Gründen.</w:t>
      </w:r>
    </w:p>
    <w:p>
      <w:r>
        <w:rPr>
          <w:b/>
        </w:rPr>
        <w:t>E. 4.4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Befindet sich die Person bereits in einem Drittstaat, ist in der Regel davon auszugehen, dass keine Gefährdung mehr besteht. Die Gesuchstellerin hält sich zurzeit in der Türkei und damit in einem Drittstaat auf. Somit greift die Regelvermutung, dass keine Gefährdung mehr besteht. Eine unmittelbare, ernsthafte und konkrete Gefahr für Leib und Leben wird in der Beschwerde nicht dargetan und ist auch nicht ersichtlich. Die nicht weiter belegten Beeinträchtigungen der Gesuchstellerin (Bauchschmerzen, Kopfschmerzen, Angst, et cetera) lassen jedenfalls den Schluss auf eine besondere Notsituation nicht zu.</w:t>
      </w:r>
    </w:p>
    <w:p>
      <w:r>
        <w:rPr>
          <w:b/>
        </w:rPr>
        <w:t>E. 4.5</w:t>
      </w:r>
    </w:p>
    <w:p>
      <w:r>
        <w:t>Die Vorinstanz hat demnach sowohl die Erteilung von Schengen-Visa als auch von humanitären Visa zu Recht verweigert und die Einsprache zutreffend abgewiesen.</w:t>
      </w:r>
    </w:p>
    <w:p>
      <w:r>
        <w:rPr>
          <w:b/>
        </w:rPr>
        <w:t>E. 5</w:t>
      </w:r>
    </w:p>
    <w:p>
      <w:r>
        <w:t>Aus diesen Erwägungen ergibt sich, dass die angefochtene Verfügung Bundesrecht nicht verletzt und auch sonst nicht zu beanstanden ist (Art. 49 VwVG). Die Beschwerde ist abzuweisen.</w:t>
      </w:r>
    </w:p>
    <w:p>
      <w:r>
        <w:rPr>
          <w:b/>
        </w:rPr>
        <w:t>E. 6</w:t>
      </w:r>
    </w:p>
    <w:p>
      <w:r>
        <w:t>Bei diesem Ausgang des Verfahrens sind die Kosten dem Beschwerdeführer aufzuerlegen (Art. 63 Abs. 1 VwVG) und auf Fr. 700.- festzusetzen (Art. 1-3 des Reglements vom 21. Februar 2008 über die Kosten und Entschädigungen vor dem Bundesverwaltungsgericht [VGKE], SR 173.320.2). Die Kosten sind durch den geleisteten Kostenvorschuss gedeckt. Das Gesuch um unentgeltliche Prozessführung ist abzuweisen, weil die Begehren des Beschwerdeführers als aussichtslos gelten und es damit einer der kumulativen Voraussetzungen von Art. 65 Abs. 1 VwVG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