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E-7073/2015 vom 17. Dezember 2015</w:t>
      </w:r>
    </w:p>
    <w:p>
      <w:r>
        <w:t>Bundesverwaltungsgericht, 2015-12-17, FR</w:t>
      </w:r>
    </w:p>
    <w:p>
      <w:r>
        <w:rPr>
          <w:b/>
        </w:rPr>
        <w:t xml:space="preserve">Quelle: </w:t>
      </w:r>
      <w:r>
        <w:t>https://mcp.opencaselaw.ch/entscheid/bvger_E-7073_2015</w:t>
      </w:r>
    </w:p>
    <w:p>
      <w:r>
        <w:t>FR: TAF E-7073/2015 du 17 décembre 2015</w:t>
      </w:r>
    </w:p>
    <w:p>
      <w:r>
        <w:t>IT: TAF E-7073/2015 del 17 dicembre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La procédure de détermination de l'Etat responsable est engagée, aussitôt qu'une demande d'asile a été déposée pour la première fois dans un Etat membre (art. 20 par. 1 RD III).</w:t>
      </w:r>
    </w:p>
    <w:p>
      <w:r>
        <w:rPr>
          <w:b/>
        </w:rPr>
        <w:t>E. 2.2</w:t>
      </w:r>
    </w:p>
    <w:p>
      <w:r>
        <w:t>Aux termes de l'art. 3 par. 1 RD III, une demande de protection internationale est examinée par un seul Etat membre, celui-ci étant déterminé selon les critères fixés au chapitre III. La procédure de détermination de l'Etat responsable est engagée, aussitôt qu'une demande d'asile a été déposée pour la première fois dans un Etat membre (art. 20 par. 1 RD III).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ATAF 2012/4 consid. 3.2 ; Filzwieser/Sprung, Dublin III-Verordnung, Vienne 2014, pt. 4 sur l'art. 7). Lorsqu'aucun Etat membre responsable ne peut être désigné sur la base de ces critères, le premier Etat membre auprès duquel la demande de protection internationale a été introduite est responsable de l'examen (art. 3 par. 2 1ère phrase RD III).</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RD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RD III).</w:t>
      </w:r>
    </w:p>
    <w:p>
      <w:r>
        <w:rPr>
          <w:b/>
        </w:rPr>
        <w:t>E. 2.4</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l'intéressé dit avoir été enregistré, le 6 juin 2015, par les autorités italiennes. En date du 7 août 2015, le SEM leur a dès lors soumis, dans le délai fixé à l'art. 21 par. 1 RD III, une requête aux fins de prise en charge, fondée sur l'art. 13 par. 1 du règlement. N'ayant pas répondu à la demande dans le délai prévu à l'art. 22 par. 1, l'Italie est réputée l'avoir acceptée et, partant, avoir reconnu sa compétence pour traiter la demande d'asile de l'intéressé (art. 22 par. 7 RD III).</w:t>
      </w:r>
    </w:p>
    <w:p>
      <w:r>
        <w:rPr>
          <w:b/>
        </w:rPr>
        <w:t>E. 3.2</w:t>
      </w:r>
    </w:p>
    <w:p>
      <w:r>
        <w:t>Le recourant soutient cependant qu'en tant que mineur non accompagné, il doit se voir appliquer l'art. 8 par 4 RD III, aux termes duquel, en l'absence de membres de la famille ou de proches résidant dans un Etat membre, l'Etat responsable est celui dans lequel le mineur a introduit sa demande de protection, soit en l'occurrence la Suisse. L'art. 8 par. 4 RD III est self-executing (cf. ATAF 2010/27 consid. 5.2 et 5.3). Sa violation peut donc valablement être invoquée par le recourant devant le Tribunal.</w:t>
      </w:r>
    </w:p>
    <w:p>
      <w:r>
        <w:rPr>
          <w:b/>
        </w:rPr>
        <w:t>E. 3.3</w:t>
      </w:r>
    </w:p>
    <w:p>
      <w:r>
        <w:t>La question à résoudre est dès lors celle de la minorité de l'intéressé. Il incombe au requérant, qui entend se prévaloir de sa minorité, de la rendre pour le moins vraisemblable, s'il entend en déduire un droit, sous peine d'en supporter les conséquences juridiques (ATAF 2009/54 consid. 4.1 et jurisp. cit.). Pour élucider ce point, le SEM se fonde sur les papiers d'identité authentiques déposés ainsi que sur les résultats d'une audition portant en particulier sur l'environnement du requérant dans son pays d'origine, son entourage familial, et sa scolarité, voire d'un examen radiologique osseux, étant précisé, là encore, que le requérant supporte le fardeau de la preuve de sa minorité (arrêt du Tribunal E 1928/2014 du 24 juillet 2014 consid. 2.2.1 p. 6 ; aussi art. 17 al. 3bis LAsi).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no 30 consid. 5 et 6 p. 208 ss).</w:t>
      </w:r>
    </w:p>
    <w:p>
      <w:r>
        <w:rPr>
          <w:b/>
        </w:rPr>
        <w:t>E. 3.4</w:t>
      </w:r>
    </w:p>
    <w:p>
      <w:r>
        <w:t>Il faut relever en premier lieu que les dires de l'intéressé ont été constants : il a affirmé, lors de son audition, être né le (...) 1999, et a également indiqué cette date dans la feuille reprenant ses données personnelles. Le Tribunal considère en outre que les explications fournies au stade du recours, selon lesquelles l'indication "seize ans" signifie "dans la seizième année" ne peut être écartée, dans la mesure où elle est de nature à établir la cohérence des déclarations du recourant : il a ainsi dit, lors de l'audition, avoir "seize ans" (en réalité quinze et demi) ; il a repris cette affirmation lors de l'audition supplémentaire relative à son âge, du 24 juillet 2015. L'intéressé allègue aussi avoir quitté l'Erythrée en mars 2014, à "quinze ans" ; il a précisé, lors de l'audition du 6 juillet 2015, avoir à ce moment accompli huit années d'études, depuis l'âge de sept ans. Il est vrai que les réponses du recourant n'ont pas toujours été claires et précises, et qu'il a pu se montrer hésitant. Toutefois, ces imprécisions ne portent pas sur l'âge de l'intéressé ou sa date de naissance. En outre, il est plausible, ainsi qu'avancé dans l'acte de recours, que le requérant ait pu, sous l'effet du stress et vu son jeune âge, éprouver des difficultés à répondre aussitôt avec clarté, ce d'autant plus que la date anniversaire de la naissance (et la précision qu'on peut lui accorder dans un pays occidental) ne revêt pas, dans son pays d'origine, une grande importance. Enfin, le fait que l'intéressé ignore la date précise de la naissance de ses proches et de la mort de son père (survenue alors qu'il était très jeune) n'a pas, en l'espèce, de portée décisive.</w:t>
      </w:r>
    </w:p>
    <w:p>
      <w:r>
        <w:rPr>
          <w:b/>
        </w:rPr>
        <w:t>E. 3.5</w:t>
      </w:r>
    </w:p>
    <w:p>
      <w:r>
        <w:t>Les affirmations du recourant, même logiques, ne suffisent certes pas à établir sa minorité. Cependant, il a déposé un élément de preuve de cette minorité, à savoir sa carte scolaire, d'abord sous forme de copie, puis en original. Ce document ne montre aucune marque manifeste de falsification, et aucun indice ne permet d'en remettre en cause l'authenticité. Délivré par les autorités de la zone de "B._______" (ce qui correspond à la localité de domicile citée par le recourant) pour l'année scolaire 2012-2013, et valable jusqu'au 31 décembre 2013, il comporte, sous la rubrique "age", la mention "14". La pièce en cause tend donc à établir que l'intéressé, lors de cette année scolaire, était âgé de quatorze ans, ou dans sa quatorzième année, quand bien même elle ne mentionne pas sa date de naissance. A la date du présent arrêt, il serait donc bien âgé de seize ans. Le SEM, dans sa réponse, dénie à la carte scolaire sa portée probatoire, du fait qu'il ne s'agit pas en l'occurrence d'une pièce d'identité au sens de l'art. 1a let. c de l'ordonnance 1 du 11 août 1999 sur l'asile (OA 1, RS 142.311) ; il rappelle qu'une telle pièce n'établit pas l'identité, ne mentionne pas la nationalité et ne constitue pas un document permettant un retour du requérant dans son Etat d'origine. Raisonnant ainsi, l'autorité de première instance confère à cette disposition une portée qu'elle n'a pas. La pièce d'identité est indispensable au renvoi dans le pays d'origine (mesure qui n'est d'ailleurs pas envisagée ici) ; elle permettait également, faute de remise à l'autorité, de rendre une décision de non-entrée en matière, jusqu'à l'abrogation de l'ancien art. 32 al. 2 let. a LAsi. Cela n'implique en rien que la pièce d'identité soit la seule preuve susceptible d'établir la minorité du requérant ; comme rappelé ci-dessus (cons. 3.3), faute d'une telle pièce, l'autorité peut se baser sur tout élément de preuve produit, ainsi que sur son appréciation globale du cas.</w:t>
      </w:r>
    </w:p>
    <w:p>
      <w:r>
        <w:rPr>
          <w:b/>
        </w:rPr>
        <w:t>E. 3.6</w:t>
      </w:r>
    </w:p>
    <w:p>
      <w:r>
        <w:t>Le recourant a certes fait l'objet d'un examen radiologique osseux, duquel il a été déduit qu'il était âgé de 18 ans. Toutefois, cet examen n'a pas mis au jour un écart de plus de trois ans entre l'âge osseux estimé et l'âge chronologique allégué (à l'époque quinze ans et demi). Par conséquent, conformément à la jurisprudence (cf. JICRA 2005 no 16 consid. 2.3, JICRA 2004 no 30 consid. 5 et 6, JICRA 2000 n° 19 consid. 7 let. c p. 187), ses résultats ont une valeur probante réduite. Partant, le SEM n'était pas fondé à retenir l'examen radiologique osseux comme un indice déterminant en défaveur de la minorité alléguée.</w:t>
      </w:r>
    </w:p>
    <w:p>
      <w:r>
        <w:rPr>
          <w:b/>
        </w:rPr>
        <w:t>E. 3.7</w:t>
      </w:r>
    </w:p>
    <w:p>
      <w:r>
        <w:t>Dès lors, le Tribunal, après pondération des éléments de preuve déposés, et appréciation de la crédibilité des déclarations du recourant, en arrive à la conclusion que la minorité de celui-ci est vraisemblable.</w:t>
      </w:r>
    </w:p>
    <w:p>
      <w:r>
        <w:rPr>
          <w:b/>
        </w:rPr>
        <w:t>E. 4</w:t>
      </w:r>
    </w:p>
    <w:p>
      <w:r>
        <w:t>En conséquence, la décision du SEM, qui contrevient à l'art. 8 par 4 RD III, doit être annulée ; l'autorité de première instance doit traiter la demande d'asile déposée, dans le cadre d'une procédure nationale.</w:t>
      </w:r>
    </w:p>
    <w:p>
      <w:r>
        <w:rPr>
          <w:b/>
        </w:rPr>
        <w:t>E. 5.1</w:t>
      </w:r>
    </w:p>
    <w:p>
      <w:r>
        <w:t>Compte tenu de l'issue de la procédure, il n'y a pas lieu de percevoir de frais (art. 63 al. 2 et 65 al. 1 PA) ; la requête d'assistance judiciaire partielle est donc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L'intéressé ayant déposé son recours par l'intermédiaire d'une mandataire, il a droit au versement de dépens. Dès lors, le Tribunal fixe le montant de l'indemnité, sur la base de la note de frais jointe au recours (art. 14 al. 2 du règlement du 11 décembre 2006 concernant les frais, dépens et indemnités fixés par le Tribunal administratif fédéral [FITAF, RS 173.320.2]), à la somme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