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E-7072/2024 vom 21. Oktober 2024</w:t>
      </w:r>
    </w:p>
    <w:p>
      <w:r>
        <w:t>Bundesverwaltungsgericht, 2024-10-21, DE</w:t>
      </w:r>
    </w:p>
    <w:p>
      <w:r>
        <w:rPr>
          <w:b/>
        </w:rPr>
        <w:t xml:space="preserve">Quelle: </w:t>
      </w:r>
      <w:r>
        <w:t>https://mcp.opencaselaw.ch/entscheid/bvger_E-7072_2024_d20241021</w:t>
      </w:r>
    </w:p>
    <w:p>
      <w:r>
        <w:t>FR: TAF E-7072/2024 du 21 octobre 2024</w:t>
      </w:r>
    </w:p>
    <w:p>
      <w:r>
        <w:t>IT: TAF E-7072/2024 del 21 ottobre 2024</w:t>
      </w:r>
    </w:p>
    <w:p>
      <w:pPr>
        <w:pStyle w:val="Heading2"/>
      </w:pPr>
      <w:r>
        <w:t>Regeste</w:t>
      </w:r>
    </w:p>
    <w:p>
      <w:r>
        <w:t>Asyl und Wegweisung | Asyl und Wegweisung; Verfügung des SEM vom 21.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E-7072/2024 Seite 4 entscheidet auf dem Gebiet des Asyls in der Regel und so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w:t>
      </w:r>
    </w:p>
    <w:p>
      <w:r>
        <w:t>E-7072/2024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Zur Begründung seiner Verfügung führte das SEM im Wesentlichen aus, der Beweiswert der eingereichten Justiz-Dokumente wegen Terrorpropa- ganda gemäss Art. 7 Abs. 2 Anti-Terror-Gesetz (ATG) sei gering, ausser- dem sei bekannt, dass diese Dokumente in der Türkei gegen Entgelt be- schafft werden könnten. Ein Gerichtsverfahren wegen Terrorpropaganda sei bisher nicht eröffnet worden und demnach sei es offen, ob es zu einem Gerichtsverfahren komme oder es zu einer Verurteilung aus einem flücht- lingsrechtlich relevanten Motiv kommen könnte. Der geltend gemachte Festnahmebefehl sei hingegen ein Vorführbefehl zur Einvernahme und Freilassung. Das SEM gehe aufgrund des gleichen Nachnamens der an- zeigenden Person (gemäss Beweismittel) davon aus, dass der Beschwer- deführer die hängige Strafverfolgung bewusst selbst habe einleiten lassen, um Fluchtgründe in der Schweiz geltend machen zu können. Eine unbe- dingte Haftstrafe sei zudem kaum wahrscheinlich. In Bezug auf das Verfahren wegen Präsidentenbeleidigung gemäss Art. 299 türkisches Strafgesetzbuch (tStGB) führte das SEM aus, dass keine Hinweise auf eine Festnahme oder einen Haftbefehl vorliegen wür- den. Das Risiko, bei Wiedereinreise festgenommen zu werden, sei deshalb insgesamt als gering einzuschätzen. Personen mit Vorführbefehl würden bei der Einreise zwar angehalten und der Staatsanwaltschaft zugeführt, je- doch anschliessend freigelassen. Da der Beschwerdeführer nicht vorbe- lastet sei und kein relevantes politisches Profil aufweise, sei die Wahr- scheinlichkeit einer Verurteilung mit unbedingter Freiheitsstrafe gering. Eine bedingte Freiheitsstrafe genüge nicht den Voraussetzungen der von Art. 3 AsylG geforderten Intensität. Falls doch eine unbedingte Freiheits- strafe ausgesprochen würde, sei von einem offenen Strafvollzug auszuge- hen. Die Tätigkeiten des Beschwerdeführers für die HDP sowie als Korrespon- dent und Zeitungsausträger für eine lokale Zeitung seien ebenfalls nicht geeignet, um die Flüchtlingseigenschaft zu begründen. Der Beschwerde- führer sei nie in exponierter Stellung für die HDP tätig gewesen. Im Rah- men der Tätigkeit für die Lokalzeitung habe er sich ebenfalls nicht in</w:t>
      </w:r>
    </w:p>
    <w:p>
      <w:r>
        <w:t>E-7072/2024 Seite 6 besonderem Masse exponiert. Zu den weiteren Äusserungen bzgl. des gel- tend gemachten Vorfalls mit der Polizei wies das SEM darauf hin, dass keine Beweismittel eingereicht worden seien und die Möglichkeit bestan- den hätte, sich rechtsmedizinisch begutachten zu lassen und gegen das Verhalten der Beamten vorzugehen. Aus den Akten gehe nicht hervor, dass der Beschwerdeführer aufgrund sei- ner politisch aktiven Familienmitglieder Nachteile erlitten hätte oder dies in Zukunft befürchten müsste.</w:t>
      </w:r>
    </w:p>
    <w:p>
      <w:r>
        <w:rPr>
          <w:b/>
        </w:rPr>
        <w:t>E. 6.1</w:t>
      </w:r>
    </w:p>
    <w:p>
      <w:r>
        <w:t>Was der Beschwerdeführer in seiner Rechtsmitteleingabe gegen die Verfügung der Vorinstanz vorbringt ist nicht geeignet, deren Ausführungen zu entkräften. Nach Prüfung der Akten durch das Gericht ist in Überein- stimmung mit ihr festzustellen, dass die Asylvorbringen des Beschwerde- führers den Anforderungen an die Flüchtlingseigenschaft gemäss Art. 3 AsylG nicht standzuhalten vermögen. Die Beschwerdevorbringen sind nicht geeignet, zu einer von der Vorinstanz abweichenden Betrachtungs- weise zu gelangen. Somit kann vorab auf die zutreffenden Erwägungen der angefochtenen Verfügung verwiesen werden. Ergänzend hält das Bundesverwaltungsgericht Folgendes fest:</w:t>
      </w:r>
    </w:p>
    <w:p>
      <w:r>
        <w:rPr>
          <w:b/>
        </w:rPr>
        <w:t>E. 6.2</w:t>
      </w:r>
    </w:p>
    <w:p>
      <w:r>
        <w:t>Zunächst ist festzuhalten, dass die Ereignisse im August 2022, die ge- mäss Anhörungsprotokoll kausal für die Ausreise gewesen seien, nicht ex- plizit Teil der Argumentation in der Beschwerdeschrift sind. In Bezug auf die Ereignisse im August 2022 ist auf die entsprechenden Ausführungen in der Verfügung zu verweisen. Die in der Beschwerdeschrift geltend gemachte begründete Furcht vor zu- künftiger Verfolgung aufgrund der Ermittlungsverfahren wegen Verdachts auf Terrorpropaganda und Präsidentenbeleidigung hat das SEM zu Recht als asylrechtlich nicht relevant qualifiziert. Entgegen der Auffassung des Beschwerdeführers ergibt sich aus den eingereichten Beweismitteln – ins- besondere auch den eingereichten Vorführbefehlen zwecks Einvernahme – nicht, dass ihm bei einer Rückkehr mit beachtlicher Wahrscheinlichkeit eine langjährige Haftstrafe droht. Die eingereichten Vorführbefehle sind zwecks Einvernahme erlassen worden und die Verfahren befinden sich in der Ermittlungsphase. Es ist somit nicht von einer zukünftigen, mit erhebli- cher Wahrscheinlichkeit drohenden Verfolgung im Sinne von Art. 3 AsylG auszugehen (vgl. Referenzurteil des Bundesverwaltungsgerichts E-</w:t>
      </w:r>
    </w:p>
    <w:p>
      <w:r>
        <w:t>E-7072/2024 Seite 7 4103/2024 vom 8. November 2024 E. 8ff.). Dass gegen den Beschwerde- führer, wie in der Beschwerde vorgebracht, zwei Verfahren laufen würden, zwei Vorführbefehle erlassen worden seien und eine unbedingte Haftstrafe sicher sei, vermag diese Schlussfolgerungen nicht umzustossen.</w:t>
      </w:r>
    </w:p>
    <w:p>
      <w:r>
        <w:rPr>
          <w:b/>
        </w:rPr>
        <w:t>E. 6.3</w:t>
      </w:r>
    </w:p>
    <w:p>
      <w:r>
        <w:t>Auch verfügt der Beschwerdeführer, entgegen den Ausführungen in der Beschwerdeschrift, nicht über ein exponiertes politisches Profil. Es mag sein, dass der Beschwerdeführer für die HDP aktiv gewesen ist, jedoch ergibt sich aus den Akten keine exponierte Stellung innerhalb der HDP- Partei, sondern lediglich eine niederschwellige politische Aktivität. Ebenso wenig hat sich der Beschwerdeführer durch seine Tätigkeiten für die Lokal- zeitung in besonderer Weise exponiert. Die in der Beschwerde aufgeführ- ten Verweise auf die Website der Lokalzeitung mit der Auflistung des Be- schwerdeführers als Journalist sowie die Verweise auf Youtube und die Social-Media-Kanäle des Beschwerdeführers vermögen kein relevantes und exponiertes Profil zu belegen. Die geltend gemachte Furcht vor einer möglichen Reflexverfolgung aufgrund der politischen Aktivitäten von Fami- lienmitgliedern ist nicht objektiv begründet. Dem SEM ist beizupflichten, dass es vor der Ausreise in dieser Hinsicht zu keinen ernsthaften Nachtei- len gekommen ist, noch ist aus den Akten ersichtlich, weshalb dies in Zu- kunft so sein sollte. Auch unter diesen Umständen ist nicht von einer ihm, in absehbarer Zukunft mit erheblicher Wahrscheinlichkeit, drohenden Ver- folgung auszugehen. Das auf Beschwerdeebene eingereichte Schreiben des Bruders ändert nichts an dieser Einschätzung. Die allgemeinen Aus- führungen in der Beschwerde zur rechtsstaatlichen Lage in der Türkei ver- mögen an diesen Erwägungen nichts zu ändern. Das Gleiche gilt für das die Asylgründe des Beschwerdeführers bestätigende Schreiben des türki- schen Anwalts, das als Gefälligkeitsschreiben zu werten ist.</w:t>
      </w:r>
    </w:p>
    <w:p>
      <w:r>
        <w:rPr>
          <w:b/>
        </w:rPr>
        <w:t>E. 6.4</w:t>
      </w:r>
    </w:p>
    <w:p>
      <w:r>
        <w:t>Vor dem Hintergrund dieser Erwägungen können die vom SEM aufge- worfenen Fragen zur Echtheit der eingereichten Beweismittel offengelas- sen werden, weshalb auch auf die entsprechenden Entgegnungen in der Beschwerde nicht weiter einzugehen ist.</w:t>
      </w:r>
    </w:p>
    <w:p>
      <w:r>
        <w:rPr>
          <w:b/>
        </w:rPr>
        <w:t>E. 6.5</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Folg- lich hat die Vorinstanz zu Recht die Flüchtlingseigenschaft verneint und das Asylgesuch abgelehnt.</w:t>
      </w:r>
    </w:p>
    <w:p>
      <w:r>
        <w:t>E-7072/2024 Seite 8</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E-7072/2024 Seite 9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kann der in Art. 5 AsylG verankerte Grundsatz der Nichtrückschiebung im vorliegenden Verfahren keine Anwendung finden. Eine Rückkehr des Beschwerdeführers in den Heimatstaat ist demnach unter dem Aspekt von Art. 5 AsylG rechtmässig. In Bezug auf die Zulässig- keit des Wegweisungsvollzugs ist somit vollumfänglich auf die Ausführun- gen des SEM zu verweisen.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Auch unter Berücksichtigung des Wiederaufflammens des türkisch-kurdi- schen Konfliktes sowie der bewaffneten Auseinandersetzungen zwischen der PKK und staatlichen Sicherheitskräften seit Juli 2015 in verschiedenen Provinzen im Südosten des Landes und der Entwicklungen nach dem Mi- litärputschversuch im Juli 2016 ist gemäss konstanter Praxis des Bundes- verwaltungsgerichts nicht von einer Situation allgemeiner Gewalt oder von bürgerkriegsähnlichen Verhältnissen in der Türkei – auch nicht für Angehö- rige der kurdischen Ethnie – auszugehen (vgl. bspw. Urteile des BVGer D- 5950/2023 vom 15. Dezember 2023 E. 9.3.2, D-4202/2023 vom 10. Okto- ber 2023 E. 8.3.2 je m.w.H.). Der Beschwerdeführer verbrachte den Gross- teil seines Lebens in Batman, in der gleichnamigen Provinz, eine Region, die vom Erdbeben im Frühjahr 2023 nicht betroffen war. Eine Rückkehr in seinen Heimatstaat ist demnach als generell zumutbar zu erachten. In individueller Hinsicht sind keine Gründe ersichtlich, die gegen die Zu- mutbarkeit der Wegweisung sprechen. Der alleinstehende Beschwerde- führer verfügt über gute Schulbildung (vgl. bspw. SEM-eAkten 25/16 F52 f.). Überdies kann er in seiner Heimat auf ein intaktes familiäres Bezie- hungsnetz – ohne finanzielle Schwierigkeiten (vgl. a.a.O. F41ff.) – zurück- greifen. Insgesamt ist nicht davon auszugehen, dass der Beschwerdefüh- rer bei einer Rückkehr in sein Heimatland dort aus wirtschaftlichen, sozia- len oder gesundheitlichen Gründen in eine existenzbedrohende Situation geraten würde. In Bezug auf den Gesundheitszustand des</w:t>
      </w:r>
    </w:p>
    <w:p>
      <w:r>
        <w:t>E-7072/2024 Seite 10 Beschwerdeführers kann vollumfänglich auf die entsprechenden Ausfüh- rungen in der angefochtenen Verfügung verwiesen werden, welchen in der Beschwerde nichts Stichhaltiges entgegengehalten wird. Andere individu- elle Gründe, die gegen einen Wegweisungsvollzug sprechen, sind ebenso wenig ersichtlich.</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und auch sonst nicht zu beanstanden ist (Art. 106 AsylG). Die Beschwerde ist abzuweisen.</w:t>
      </w:r>
    </w:p>
    <w:p>
      <w:r>
        <w:rPr>
          <w:b/>
        </w:rPr>
        <w:t>E. 10.1</w:t>
      </w:r>
    </w:p>
    <w:p>
      <w:r>
        <w:t>Der Beschwerdeführer beantragt die Gewährung der unentgeltlichen Prozessführung. Aufgrund der vorstehenden Erwägungen ergibt sich, dass seine Begehren als aussichtlos zu gelten haben, womit eine der kumulativ zu erfüllenden Voraussetzungen gemäss Art. 65 Abs. 1 VwVG nicht gege- ben ist, weshalb das Gesuch abzuweisen ist.</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10.3</w:t>
      </w:r>
    </w:p>
    <w:p>
      <w:r>
        <w:t>Mit vorliegendem Urteil ist der Antrag auf Verzicht auf Erhebung eines Kostenvorschusses gegenstandslos geworden. (Dispositiv nächste Seite)</w:t>
      </w:r>
    </w:p>
    <w:p>
      <w:r>
        <w:t>E-7072/2024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