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E-7071/2024 vom 10. Oktober 2024</w:t>
      </w:r>
    </w:p>
    <w:p>
      <w:r>
        <w:t>Bundesverwaltungsgericht, 2024-10-10, DE</w:t>
      </w:r>
    </w:p>
    <w:p>
      <w:r>
        <w:rPr>
          <w:b/>
        </w:rPr>
        <w:t xml:space="preserve">Quelle: </w:t>
      </w:r>
      <w:r>
        <w:t>https://mcp.opencaselaw.ch/entscheid/bvger_E-7071_2024_d20241010</w:t>
      </w:r>
    </w:p>
    <w:p>
      <w:r>
        <w:t>FR: TAF E-7071/2024 du 10 octobre 2024</w:t>
      </w:r>
    </w:p>
    <w:p>
      <w:r>
        <w:t>IT: TAF E-7071/2024 del 10 ottobre 2024</w:t>
      </w:r>
    </w:p>
    <w:p>
      <w:pPr>
        <w:pStyle w:val="Heading2"/>
      </w:pPr>
      <w:r>
        <w:t>Regeste</w:t>
      </w:r>
    </w:p>
    <w:p>
      <w:r>
        <w:t>Asyl und Wegweisung | Asyl und Wegweisung; Verfügung des SEM vom 10. Oktober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w:t>
      </w:r>
    </w:p>
    <w:p>
      <w:r>
        <w:t>E-7071/2024 Seite 4</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Das SEM führte zur Begründung seiner Verfügung aus, Übergriffe durch Dritte (beziehungsweise die Befürchtung, solchen ausgesetzt zu werden) seien nur dann flüchtlingsrechtlich relevant, wenn der Staat nicht schutzwillig oder schutzfähig sei. Die Schutzfähigkeit und der Schutzwille der staatlichen Organe der Türkei seien als gegeben zu erachten. Dies zeige sich auch darin, dass gemäss Aussagen des Beschwerdeführers nach seiner Strafanzeige eine Gerichtsverhandlung durchgeführt worden sei. Es sei davon auszugehen, dass in dieser Angelegenheit weiter ermit- telt sowie das Straferfahren weitergeführt und E._______ für seine Taten zur Rechenschaft gezogen werde. Die kritisierte Untätigkeit der Justizor- gane sei eine rein subjektive Annahme des Beschwerdeführers. Es stehe ihm im Heimatstaat eine funktionierende Schutzinfrastruktur zur Verfü- gung, deren Inanspruchnahme ihm möglich und zumutbar sei. Überdies beruhten die vom Beschwerdeführer vorgebrachten Nachteile auf einer</w:t>
      </w:r>
    </w:p>
    <w:p>
      <w:r>
        <w:t>E-7071/2024 Seite 5 lokal beschränk-ten Bedrohungslage, welcher er sich durch den Wegzug in einen anderen Landesteil entziehen könne. Demnach würden die Vor- bringen des Beschwerdeführers kein flüchtlingsrechtliche Relevanz entfal- ten. Der Vollzug von Wegweisungen in die Provinz Diyarbakir sei generell zu- mutbar. Der Beschwerdeführer verfüge über Arbeitserfahrung in verschie- denen Branchen und habe in seinem Heimatstaat Familienangehörige, zu denen er eine gute Beziehung pflege. Überdies habe er auch familiäre An- knüpfungspunkte in F._______, wo er sich vor der Ausreise aufgehalten habe.</w:t>
      </w:r>
    </w:p>
    <w:p>
      <w:r>
        <w:rPr>
          <w:b/>
        </w:rPr>
        <w:t>E. 4.2</w:t>
      </w:r>
    </w:p>
    <w:p>
      <w:r>
        <w:t>In der Beschwerdeschrift stellte der Beschwerdeführer sich auf den Standpunkt, die Annahme der Vorinstanz, die türkischen Behörden seien schutzwillig und schutzfähig, widerspreche seinen Erfahrungen. Trotz der von ihm eingereichten Strafanzeige seien die Justizbehörden weder prä- ventiv noch reaktiv gegen seinen Verfolger vorgegangen, der weiterhin in Freiheit sei und jederzeit wieder zuschlagen könnte. Dies werde durch das beiliegende Dokument belegt, gemäss welchem E._______ nach einwö- chiger Untersuchungshaft freigelassen worden sei. Das SEM habe über- dies seine Traumatisierung und psychische Belastung durch diese Bedro- hung nicht ausreichend gewürdigt. Er habe sich der Verfolgung durch E._______ auch durch seinen Umzug nach F._______ nicht entziehen können, da dieser ihn auch dort gefunden und weiterhin bedroht habe. Die dortigen Behörden hätten trotz seiner diesbezüglichen Bemühungen, keine geeigneten Schutzmassnahmen ergriffen. Sein Schutzbedürfnis sei beson- ders ausgeprägt gewesen, da er zu diesem Zeitpunkt noch minderjährig gewesen sei. Der türkische Staat habe seine Schutzpflicht ihm gegenüber nicht wahrgenommen. Eine Rückkehr in die Türkei wäre daher für ihn ge- fährlich, und die Erwartung, er könnte sich einen besseren Schutz erhält- lich machen, sei unrealistisch. Angesichts seiner individuellen Situation sei im Weiteren der Wegwei- sungsvollzug als unzumutbar zu qualifizieren. Aus der momentanen, von politischer Instabilität, ethnischen Spannungen und einer beunruhigenden Menschenrechtslage geprägten Situation in der Türkei ergebe sich eine er- hebliche Gefahr insbesondere für Angehörige der kurdischen Minderheit. Auch unter diesem Aspekt habe die Vorinstanz seine Gefährdung – ebenso wie sein junges Alter und die besondere psychische Belastung – nicht an- gemessen berücksichtigt.</w:t>
      </w:r>
    </w:p>
    <w:p>
      <w:r>
        <w:t>E-7071/2024 Seite 6</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Bundesverwaltungsgericht gelangt nach Prüfung der Akten in Übereinstimmung mit der Vorinstanz zum Schluss, dass der Beschwerde- führer mit seinen Vorbringen die Flüchtlingseigenschaft gemäss Art. 3 AsylG nicht zu begründen vermag.</w:t>
      </w:r>
    </w:p>
    <w:p>
      <w:r>
        <w:rPr>
          <w:b/>
        </w:rPr>
        <w:t>E. 6.2</w:t>
      </w:r>
    </w:p>
    <w:p>
      <w:r>
        <w:t>Eine Verfolgung durch nichtstaatliche Dritte ist aufgrund der Subsidia- rität des flüchtlingsrechtlichen Schutzes nur dann flüchtlingsrechtlich rele- vant, wenn die betroffene Person in ihrem Heimatland keinen ausreichen- den Schutz finden kann. Der Schutz vor privater (beziehungsweise nicht- staatlicher) Verfolgung ist als hinreichend zu qualifizieren, wenn die be- troffene Person effektiven Zugang zu einer funktionierenden und effizien- ten Schutzinfrastruktur hat und ihr die Inanspruchnahme eines solchen in- nerstaatlichen Schutzsystems individuell zumutbar ist (vgl. zur sogenann- ten Schutztheorie: BVGE 2011/51 E. 7). Dabei kann allerdings nicht eine faktische Garantie des Schutzgewährers für langfristigen individuellen Schutz der von nichtstaatlicher Verfolgung bedrohten Person verlangt wer- den: Keinem Staat gelingt es, die absolute Sicherheit aller seiner Bürger jederzeit und überall zu garantieren (vgl. BVGE 2008/4 E. 5.2).</w:t>
      </w:r>
    </w:p>
    <w:p>
      <w:r>
        <w:t>E-7071/2024 Seite 7</w:t>
      </w:r>
    </w:p>
    <w:p>
      <w:r>
        <w:rPr>
          <w:b/>
        </w:rPr>
        <w:t>E. 6.3</w:t>
      </w:r>
    </w:p>
    <w:p>
      <w:r>
        <w:t>Das Bundesverwaltungsgericht geht in ständiger Rechtsprechung da- von aus, dass die türkischen Behörden grundsätzlich willens und in der Lage sind, bei Behelligungen oder Übergriffen seitens privater Drittperso- nen Schutz zu gewähren und eine funktionierende Schutzinfrastruktur zur Verfügung zu stellen (vgl. statt vieler: Urteil des BVGer D-5377/2024 vom 19. November 2024 E. 7.3 m.w.H.). Die Vorbringen des Beschwerdefüh- rers und die von ihm eingereichten Dokumente vermögen diese Annahme nicht zu entkräften. Gemäss seinen Aussagen wurde die von ihm gegen E._______ eingereichte Strafanzeige entgegengenommen und ein Straf- verfahren gegen seinen Verfolger eingeleitet. Auch wenn E._______, wie dem mit der Beschwerdeschrift eingereichten Justizdokument zu entneh- men ist, aus der Untersuchungshaft entlassen wurde, kann davon ausge- gangen werden, dass das Strafverfahren gegen ihn weitergeführt wird. Der Einwand des Beschwerdeführers, er habe sich erfolglos um behördlichen Schutz bemüht, ist eine nicht näher substanziierte Behauptung. Auch sein junges Alter sowie seine geltend gemachte Traumatisierung durch das Er- lebte vermögen diesbezüglich keine andere Einschätzung zu rechtfertigen.</w:t>
      </w:r>
    </w:p>
    <w:p>
      <w:r>
        <w:rPr>
          <w:b/>
        </w:rPr>
        <w:t>E. 6.4</w:t>
      </w:r>
    </w:p>
    <w:p>
      <w:r>
        <w:t>Überdies ist festzustellen, dass die vom Beschwerdeführer vorge- brachte Körperverletzung und Bedrohung durch E._______ offenkundig auf einem kriminellen Motiv und nicht auf einem im Sinne von Art. 3 AsylG asylrechtlich relevanten Verfolgungsmotiv beruhte.</w:t>
      </w:r>
    </w:p>
    <w:p>
      <w:r>
        <w:rPr>
          <w:b/>
        </w:rPr>
        <w:t>E. 6.5</w:t>
      </w:r>
    </w:p>
    <w:p>
      <w:r>
        <w:t>Zusammenfassend ist es dem Beschwerdeführer somit nicht gelungen, eine relevante Verfolgungsgefahr im Sinn von Art. 3 AsylG darzutun. Das SEM hat folglich zu Recht seine Flüchtlingseigenschaft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t>E-7071/2024 Seite 8</w:t>
      </w:r>
    </w:p>
    <w:p>
      <w:r>
        <w:rPr>
          <w:b/>
        </w:rPr>
        <w:t>E. 8</w:t>
      </w:r>
    </w:p>
    <w:p>
      <w:r>
        <w:t>November 2024 E. 13).</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t>E-7071/2024 Seite 9</w:t>
      </w:r>
    </w:p>
    <w:p>
      <w:r>
        <w:rPr>
          <w:b/>
        </w:rPr>
        <w:t>E. 8.2.5</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Gemäss konstanter Praxis ist in der Türkei nicht von einer flächende- ckenden Situation allgemeiner Gewalt oder bürgerkriegsähnlichen Verhält- nissen auszugehen (vgl. Referenzurteil des BVGer E-4103/2024 vom</w:t>
      </w:r>
    </w:p>
    <w:p>
      <w:r>
        <w:rPr>
          <w:b/>
        </w:rPr>
        <w:t>E. 8.3.3</w:t>
      </w:r>
    </w:p>
    <w:p>
      <w:r>
        <w:t>Der mittlerweile volljährige Beschwerdeführer stammt aus C._______.</w:t>
      </w:r>
    </w:p>
    <w:p>
      <w:r>
        <w:rPr>
          <w:b/>
        </w:rPr>
        <w:t>E. 8.3.4</w:t>
      </w:r>
    </w:p>
    <w:p>
      <w:r>
        <w:t>Im Februar 2023 forderten schwere Erdbeben im Südosten der Tür- kei tausende Todesopfer und zerstörten Grossteile der Infrastruktur. Der Vollzug der Wegweisung in eine der elf betroffenen Provinzen (Kahraman- maras, Hatay, Gaziantep, Osmaniye, Malatya, Adiyaman, Adana, Diyarba- kir, Kilis, Sanliurfa und Elazig) ist gemäss aktueller Rechtsprechung nicht generell unzumutbar, wobei die Beurteilung der Zumutbarkeit des Wegwei- sungsvollzugs im Rahmen einer einzelfallweisen Prüfung der individuellen Lebenssituation der Betroffenen vorzunehmen und dabei insbesondere der</w:t>
      </w:r>
    </w:p>
    <w:p>
      <w:r>
        <w:t>E-7071/2024 Seite 10 Situation vulnerabler Personen gebührend Rechnung zu tragen ist (vgl. Referenzurteil des BVGer E-1308/2023 vom 19. März 2024 E. 11.3).</w:t>
      </w:r>
    </w:p>
    <w:p>
      <w:r>
        <w:rPr>
          <w:b/>
        </w:rPr>
        <w:t>E. 8.3.5</w:t>
      </w:r>
    </w:p>
    <w:p>
      <w:r>
        <w:t>In individueller Hinsicht sind keine Gründe ersichtlich, die gegen die Zumutbarkeit des Wegweisungsvollzugs des Beschwerdeführers sprechen würden. Angesichts seiner beruflichen Erfahrung, seines Beziehungs- netzes und seiner Kenntnisse anderer Landesteile ist nicht davon aus- zugehen, dass er bei einer Rückkehr in die Türkei aus sozialen oder wirt- schaftlichen Gründen in eine existenzielle Notlage geraten wird.</w:t>
      </w:r>
    </w:p>
    <w:p>
      <w:r>
        <w:rPr>
          <w:b/>
        </w:rPr>
        <w:t>E. 8.3.6</w:t>
      </w:r>
    </w:p>
    <w:p>
      <w:r>
        <w:t>Falls er nicht in die Provinz Diyarbakir zurückkehren möchte, steht ihm mit F._______ oder mit der westlichen Provinz Mugla, wo seine Mutter lebt und er sich ebenfalls bereits aufgehalten hatte, zumutbare Aufenthalts- alternativen zur Verfügung.</w:t>
      </w:r>
    </w:p>
    <w:p>
      <w:r>
        <w:rPr>
          <w:b/>
        </w:rPr>
        <w:t>E. 8.3.7</w:t>
      </w:r>
    </w:p>
    <w:p>
      <w:r>
        <w:t>Auch aus medizinischer Sicht spricht nichts gegen den Wegwei- sungsvollzug. Die in der Beschwerdeschrift vorgebrachte Traumatisierung des Beschwerdeführers wurde nicht näher substanziiert oder mit ärztlichen Zeugnissen belegt.</w:t>
      </w:r>
    </w:p>
    <w:p>
      <w:r>
        <w:rPr>
          <w:b/>
        </w:rPr>
        <w:t>E. 8.3.8</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sind die Kosten dem Beschwerde- führer aufzuerlegen (Art. 63 Abs. 1 VwVG) und auf insgesamt Fr. 750.‒ festzusetzen (Art. 1–3 des Reglements vom 21. Februar 2008 über die Kosten und Entschädigungen vor dem Bundesverwaltungsgericht [VGKE,</w:t>
      </w:r>
    </w:p>
    <w:p>
      <w:r>
        <w:t>E-7071/2024 Seite 11 SR 173.320.2]). Der in gleicher Höhe geleistete Kostenvorschuss ist zur Begleichung dieser Kosten zu verwenden.</w:t>
      </w:r>
    </w:p>
    <w:p>
      <w:r>
        <w:t>(Dispositiv nächste Seite)</w:t>
      </w:r>
    </w:p>
    <w:p>
      <w:r>
        <w:t>E-7071/2024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