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E-7071/2018 vom 9. April 2019</w:t>
      </w:r>
    </w:p>
    <w:p>
      <w:r>
        <w:t>Bundesverwaltungsgericht, 2019-04-09, DE</w:t>
      </w:r>
    </w:p>
    <w:p>
      <w:r>
        <w:rPr>
          <w:b/>
        </w:rPr>
        <w:t xml:space="preserve">Quelle: </w:t>
      </w:r>
      <w:r>
        <w:t>https://mcp.opencaselaw.ch/entscheid/bvger_E-7071_2018</w:t>
      </w:r>
    </w:p>
    <w:p>
      <w:r>
        <w:t>FR: TAF E-7071/2018 du 9 avril 2019</w:t>
      </w:r>
    </w:p>
    <w:p>
      <w:r>
        <w:t>IT: TAF E-7071/2018 del 9 aprile 2019</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3.2</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4.2</w:t>
      </w:r>
    </w:p>
    <w:p>
      <w:r>
        <w:t>Flüchtlingen wird nach Art. 54 AsylG kein Asyl gewährt, wenn sie erst durch ihre Ausreise aus dem Heimat- oder Herkunftsstaat oder wegen ihres Verhaltens nach der Ausreise Flüchtlinge im Sinne von Art. 3 AsylG wurden (subjektive Nachfluchtgründe).</w:t>
      </w:r>
    </w:p>
    <w:p>
      <w:r>
        <w:rPr>
          <w:b/>
        </w:rPr>
        <w:t>E. 4.3</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4.4</w:t>
      </w:r>
    </w:p>
    <w:p>
      <w:r>
        <w:t>Asylsuchende sind verpflichtet, an der Feststellung des Sachverhalts mitzuwirken (Art. 8 AsylG und Art. 2a Asylverordnung 1 über Verfahrensfragen [Asylverordnung 1, AsylV 1, SR 142.311]). Die verwaltungsrechtliche Offizialmaxime findet unter anderem ihre Grenzen an der Mitwirkungspflicht (vgl. BVGE 2014/12 E. 6 S. 213 f.).</w:t>
      </w:r>
    </w:p>
    <w:p>
      <w:r>
        <w:rPr>
          <w:b/>
        </w:rPr>
        <w:t>E. 4.5</w:t>
      </w:r>
    </w:p>
    <w:p>
      <w:r>
        <w:t>Klare asylrelevante Aussagen, die in der Erstbefragung von den späteren Aussagen diametral abweichen oder bestimmte Ereignisse oder Befürchtungen, die nicht ansatzweise erwähnt werden, sind Widersprüche, die im Rahmen der Beweiswürdigung zu berücksichtigen sind (so bereits Entscheidungen und Mitteilungen der Schweizerischen Asylrekurskommission [EMARK] 1993/3 E. 3 S. 13).</w:t>
      </w:r>
    </w:p>
    <w:p>
      <w:r>
        <w:rPr>
          <w:b/>
        </w:rPr>
        <w:t>E. 5</w:t>
      </w:r>
    </w:p>
    <w:p>
      <w:r>
        <w:t>Was die geltend gemachte illegale Ausreise des Beschwerdeführers aus Eritrea anbelangt, galt eine solche nach der bisherigen Rechtsprechung des Bundesverwaltungsgerichts als subjektiver Nachfluchtgrund (vgl. statt vieler Urteil des BVGer D-3892/2008 vom 6. April 2010 E. 5.3.3). Diese Rechtsprechung wurde aufgegeben. Das Bundesverwaltungsgericht kam im Urteil D-7898/2015 vom 30. Januar 2017 (als Referenzurteil publiziert) nach einer eingehenden Lageanalyse zum Schluss, dass die bisherige Praxis, wonach eine illegale Ausreise per se zur Flüchtlingseigenschaft führte, nicht aufrechterhalten werden könne (insb. E. 5.1). Nach der neuen Rechtsprechung sei nicht mehr mit überwiegender Wahrscheinlichkeit davon auszugehen, dass einer Person einzig aufgrund ihrer illegalen Ausreise aus Eritrea eine flüchtlingsrechtlich relevante Verfolgung drohe. Nicht asylrelevant sei ferner die Möglichkeit, dass jemand nach der Rückkehr in den Nationaldienst eingezogen werde. Nach dem neuen Urteil bedarf es nun für die Begründung der Flüchtlingseigenschaft im eritreischen Kontext neben der illegalen Ausreise zusätzlicher Anknüpfungspunkte, die zu einer Verschärfung des Profils und dadurch zu einer flüchtlingsrechtlich relevanten Verfolgungsgefahr führen (E. 5.2). Eine asylsuchende Person muss diese zusätzlichen Anknüpfungspunkte nachweisen oder zumindest glaubhaft machen (Art. 7 Abs. 1 AsylG).</w:t>
      </w:r>
    </w:p>
    <w:p>
      <w:r>
        <w:rPr>
          <w:b/>
        </w:rPr>
        <w:t>E. 6</w:t>
      </w:r>
    </w:p>
    <w:p>
      <w:r>
        <w:t>Was die Vorfluchtgründe des Beschwerdeführers anbelangt, hat die Vorinstanz den Massstab des Glaubhaftmachens und der fehlenden Asylrelevanz nicht verkannt und auf den vorliegenden Fall korrekt angewendet. Ihre Schlussfolgerung ist weder in tatsächlicher noch in rechtlicher Hinsicht zu beanstanden. Die angefochtene Verfügung ist ausreichend begründet, zumal sich die Vorinstanz nicht mit jedem Argument auseinanderzusetzen hat. Dass eine sachgerechte Anfechtung möglich war, zeigt die Beschwerde selbst. Die formellen Rügen sind unbegründet. Der Rechtsmitteleingabe gelingt es nicht aufzuzeigen, inwiefern die vorinstanzliche Verfügung Bundesrecht verletzen oder zu einer rechtsfehlerhaften Sachverhaltsfeststellung führen soll. Solches ist auch nicht ersichtlich. Es liegen mithin keine Anknüpfungspunkte im Sinne der neuen Rechtsprechung vor. Es trifft zu, dass die Desertion des Beschwerdeführers offensichtlich unglaubhaft geschildert wurde. Hiermit hat er seine Mitwirkungspflicht verletzt (Art. 8 AsylG), über die er bereits zu Beginn der Befragung zur Person aufgeklärt wurde. Die Kenntnisnahme seiner diesbezüglichen Pflichten - explizit auch der Wahrheitspflicht - hat er anlässlich aller Befragungen unterschriftlich bestätigt (SEM-Akten, A21, S. 2, A18, S. 2 und A3, S. 2). Bei Personen, die ihre Mitwirkungspflicht in grober Weise verletzen, ist vermutungsweise davon auszugehen, dass keine flüchtlingsrelevanten Gründe vorliegen. Mindestens ist vorliegend nicht davon auszugehen, dass der Beschwerdeführer auf die vorgetragene Art und Weise desertiert ist. Vor dem Hintergrund der drakonischen Strafen, die in Eritrea auf Desertion stehen, ist es realitätsfremd, dass jemand - ohne dies genauer schildern zu können - unbehelligt vom Militärlager weglaufen kann. Die Schilderungen der angeblichen Desertion sind nicht nur in sich unglaubhaft, sondern es ist der Vorinstanz auch darin beizupflichten, dass die diesbezüglichen Ausführungen äusserst oberflächlich und stereotyp ausgefallen sind, mithin nicht von Selbsterlebtem zeugen. So trifft - entgegen den anderslautenden Beschwerdeausführungen - zu, dass der Beschwerdeführer keine substantiierten Angaben zur Bewachung des Lagers machen konnte und ausweichend erklärte, er sei eben bei der Ankunft sehr müde gewesen und bei der Flucht sei es dunkel gewesen, er habe lediglich viele Dornbüsche gesehen (insb. SEM-Akten, A18, F84 und A21, F134 und F138). Folgt man seinen Angaben in der Erstbefragung, ist er erst vier Tage nach seiner Verlegung aus Aderset geflohen (SEM-Akten, A3, S. 6); folgt man indes seinen späteren Aussagen, will er in derselben Nacht seiner Ankunft geflohen sein (SEM-Akten, A18, F78 und A21, F97). Dass Unstimmigkeiten zu Daten bestehen, bestätigt die Beschwerde selbst (Beschwerde, S. 7). Sodann will der Beschwerdeführer zunächst explizit über seine Versetzung nach Aderset informiert worden sein, was er später anders darstellt (SEM-Akten, A18, F78 entgegen A21, F84 und F100 ff.). Im Übrigen gab er an - abgesehen vom Militärdienst - nie Probleme mit den Behörden oder Drittpersonen gehabt zu haben oder je in Haft gewesen zu sein (SEM-Akten, A3, S. 8). Die Beschwerdeausführungen stellen den vorinstanzlichen Erwägungen nichts Stichhaltiges entgegen. Es trifft zwar zu, dass vorliegend keine genaueren Distanzangaben erwartet werden können, aber namentlich zum Lager - aus dem der Beschwerdeführer geflohen sein will - dürfen mehr Informationen erwartet werden, unbeachtlich seiner dortigen Aufenthaltsdauer (SEM-Akten, A18, F83 f. und A21, F95 ff.). Vor dem Hintergrund einer möglichen Dienstentlassung nach fünf bis zehn Jahren und der offensichtlich unglaubhaft geschilderten Fluchtgeschichte, ist vorliegend davon auszugehen, dass der Beschwerdeführer entweder vom Dienst befreit oder regulär aus seiner Dienstpflicht entlassen wurde und erst danach ausgereist ist (Urteil des BVGer D-2311/2016 vom 17. August 2017 E. 12 i.V.m. E. 13.3, ebenfalls als Referenzurteil publiziert). Um Wiederholungen zu vermeiden, ist auf die zutreffenden Ausführungen und Erwägungen der Vorinstanz zu verweisen, die zu Recht das Vorliegen sowohl von Vorflucht- als auch von Nachfluchtgründen verneint und das Asylgesuch abgelehnt hat.</w:t>
      </w:r>
    </w:p>
    <w:p>
      <w:r>
        <w:rPr>
          <w:b/>
        </w:rPr>
        <w:t>E. 7</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8.2.1</w:t>
      </w:r>
    </w:p>
    <w:p>
      <w:r>
        <w:t>Die Vorinstanz wies in der angefochtenen Verfügung zutreffend darauf hin, dass das Prinzip des flüchtlingsrechtlichen Non-Refoulements nur Personen schützt, die die Flüchtlingseigenschaft erfüllen. Da es dem Beschwerdeführer nicht gelungen ist, eine asylrechtlich erhebliche Gefährdung nachzuweisen oder glaubhaft zu machen (vgl. oben), kann der in Art. 5 AsylG verankerte Grundsatz der Nichtrückschiebung im vorliegenden Verfahren keine Anwendung finden.</w:t>
      </w:r>
    </w:p>
    <w:p>
      <w:r>
        <w:rPr>
          <w:b/>
        </w:rPr>
        <w:t>E. 8.2.2</w:t>
      </w:r>
    </w:p>
    <w:p>
      <w:r>
        <w:t>Die Frage der Zulässigkeit des Wegweisungsvollzugs bei anstehender Einziehung in den eritreischen Nationaldienst ist vom Bundesverwaltungsgericht in einem Grundsatzurteil geklärt worden (vgl. Urteil des BVGer E-5022/2017 vom 10. Juli 2018 [BVGE-Publikation vorgesehen] E. 6.1). Das Gericht hat die Zulässigkeit des Wegweisungsvollzugs im genannten Urteil sowohl unter dem Gesichtspunkt des Zwangsarbeitsverbots (Art. 4 Abs. 2 EMRK; vgl. dazu nachfolgend, E. 8.2.2) als auch unter jenem des Verbots der Folter und der unmenschlichen und erniedrigenden Behandlung (Art. 3 EMRK) geprüft.</w:t>
      </w:r>
    </w:p>
    <w:p>
      <w:r>
        <w:rPr>
          <w:b/>
        </w:rPr>
        <w:t>E. 8.2.2.1</w:t>
      </w:r>
    </w:p>
    <w:p>
      <w:r>
        <w:t>Nach einer umfassenden Analyse der verfügbaren Quellen gelangte das Bundesverwaltungsgericht im genannten Urteil in tatsächlicher Hinsicht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Jahren betrage und in Einzelfällen darüber hinausgehen könne. Die Lebensbedingungen gestalteten sich sowohl in der Grundausbildung als auch im militärischen und im zivilen Nationaldienst schwierig; im zivilen Nationaldienst insbesondere deshalb, weil Verpflegung und Unterkunft nicht immer zur Verfügung gestellt würden und der Nationaldienstsold - trotz einzelner Verbesserungen in jüngster Zeit - kaum ausreiche, um den Lebensunterhalt zu decken. Darüber hinausgehend stellte das Bundesverwaltungsgericht fest, dass es im eritreischen Nationaldienst - insbesondere in der Grundausbildung und im militärischen Nationaldienst - zu Misshandlungen und sexuellen Übergriffen komme (vgl. zum Ganzen Urteil des BVGer E-5022/2017, a.a.O., E. 6.1.5.2). In rechtlicher Hinsicht führte das Bundesverwaltungsgericht aus, Art. 4 Abs. 2 EMRK stehe dem Wegweisungsvollzug nur dann entgegen, wenn das ernsthafte Risiko einer flagranten Verletzung des Zwangsarbeitsverbots anzunehmen wäre. Der im eritreischen Nationaldienst effektiv zu befürchtende Nachteil, auf unabsehbare Zeit eine niedrig entlöhnte Arbeit für den Staat ausführen zu müssen, sei zwar als unverhältnismässige Last zu qualifizieren. Der Nachteil beraube jedoch Art. 4 Abs. 2 EMRK nicht seines essenziellen Gehalts; insofern sei keine flagrante Verletzung anzunehmen. Nicht erstellt sei zudem, dass die kolportierten Misshandlungen und sexuellen Übergriffe derart systematisch stattfänden, dass jede Nationaldienstleistende und jeder Nationaldienstleistende dem ernsthaften Risiko ausgesetzt wäre, selbst solche Übergriffe zu erleiden. Auch insofern sei eine Verletzung von Art. 4 Abs. 2 EMRK durch den Wegweisungsvollzug zu verneinen (ebd. E. 6.1.5.2).</w:t>
      </w:r>
    </w:p>
    <w:p>
      <w:r>
        <w:rPr>
          <w:b/>
        </w:rPr>
        <w:t>E. 8.2.2.2</w:t>
      </w:r>
    </w:p>
    <w:p>
      <w:r>
        <w:t>Gemäss Praxis des Europäischen Gerichtshofes für Menschenrechte (EGMR) müsste der Beschwerdeführer mit Blick auf Art. 3 EMRK das ernsthafte Risiko ("real risk") nachweisen, dass ihm im Fall einer Rückschiebung Folter oder unmenschliche Behandlung drohen würde (vgl. EGMR [Grosse Kammer], Saadi gegen Italien, Urteil vom 28. Februar 2008, Nr. 37201/06, §§ 124-127 m.w.H.). In Erwägung 6.1.6 des Grundsatzurteils E-5022/2017 führte das Bundesverwaltungsgericht diesbezüglich aus, dass keine hinreichenden Belege dafür existieren, dass Misshandlungen und sexuellen Übergriffe im Nationaldienst derart flächendeckend stattfänden, dass jede und jeder Dienstleistende dem ernsthaften Risiko ausgesetzt wäre, selbst solche Übergriffe zu erleiden. Es besteht daher kein ernsthaftes Risiko einer Verletzung von Art. 3 EMRK im Falle einer Einziehung in den eritreischen Nationaldienst. Weitere Gründe für die Annahme der Unzulässigkeit des Wegweisungsvollzugs ergeben sich weder aus den Akten noch aus den Rechtsmitteleingaben. Die Beschwerdeausführungen zur Zulässigkeit des Wegweisungsvollzugs sind nicht geeignet, an der dargestellten Rechtsprechung des Bundesverwaltungsgerichts etwas zu ändern. Auf diese ist nicht weiter einzugehen. Der Wegweisungsvollzug ist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Nach dem erwähnten Referenzurteil D-2311/2016 vom 17. August 2017 ist mit Bezug auf Eritrea zum heutigen Zeitpunkt weder von einem Krieg, Bürgerkrieg oder einer Situation allgemeiner Gewalt auszugehen noch liegen sonstige Gründe für eine generelle Unzumutbarkeit des Wegweisungsvollzugs vor (vgl. a.a.O. E. 16 ff.). Die Annahme einer konkreten Gefährdung im Sinne von Art. 83 Abs. 4 AIG rechtfertigt sich in der Regel nicht schon deshalb, weil die wirtschaftliche Situation und damit die allgemeinen Lebensbedingungen im betreffenden Staat schwierig sind und dort beispielsweise Wohnungsnot oder hohe Arbeitslosigkeit herrschen (vgl. BVGE 2014/26 E. 7.6).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(Urteil des BVGer E-1032/2017 vom 16. Juli 2018 E. 6.3.1, vgl. auch Referenzurteil des BVGer D-2311/2016 vom 17. August 2017 E. 16 f.).</w:t>
      </w:r>
    </w:p>
    <w:p>
      <w:r>
        <w:rPr>
          <w:b/>
        </w:rPr>
        <w:t>E. 8.3.2</w:t>
      </w:r>
    </w:p>
    <w:p>
      <w:r>
        <w:t>Vorliegend sind keine besonderen Umstände ersichtlich, die es als wahrscheinlich erscheinen liessen, der Beschwerdeführer könnte im Falle einer Rückkehr nach Eritrea in eine existentiell bedrohliche Situation geraten. In letzter Zeit haben sich überdies weitere Verbesserungen ergeben; namentlich haben Äthiopien und Eritrea ein Friedensabkommen geschlossen (vgl. z. B. Neue Zürcher Zeitung, Trotz Friedensabkommen in Eritrea - Asylpraxis bei Eritreern ändert sich vorerst nicht, 11. Juli 2018). Zudem handelt es sich beim Beschwerdeführer um einen gesunden, jungen, ledigen und kinderlosen Mann mit abgeschlossenem Schulstudium sowie einem grossen familiären Beziehungsnetz. Vor diesem Hintergrund ist zusammen mit der Vorinstanz davon auszugehen, dass er in Eritrea nicht in eine Existenz bedrohende Lage geraten wird. Auf Beschwerdeebene wird dieser Schlussfolgerung nichts Stichhaltiges entgegengestellt. Es erweist sich nach dem Gesagten, dass - gemäss der aktualisierten Lagebeurteilung des Bundesverwaltungsgerichts - der Vollzug der Wegweisung des Beschwerdeführers nach Eritrea als zumutbar zu erachten ist.</w:t>
      </w:r>
    </w:p>
    <w:p>
      <w:r>
        <w:rPr>
          <w:b/>
        </w:rPr>
        <w:t>E. 8.4</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AIG entgegen. Es obliegt daher dem Beschwerdeführer, sich bei der zuständigen Vertretung des Heimatstaats die für eine Rückkehr notwendigen Reisedokumente zu beschaffen (vgl. Art. 8 Abs. 4 AsylG und dazu auch BVGE 2008/34 E. 12), weshalb der Vollzug der Wegweisung auch als möglich zu bezeichnen ist (Art. 83 Abs. 2 AIG).</w:t>
      </w:r>
    </w:p>
    <w:p>
      <w:r>
        <w:rPr>
          <w:b/>
        </w:rPr>
        <w:t>E. 8.5</w:t>
      </w:r>
    </w:p>
    <w:p>
      <w:r>
        <w:t>Die Vorinstanz hat den Vollzug demnach zu Recht als zulässig, zumutbar und möglich erachtet. Damit fällt die Anordnung einer vorläufigen Aufnahme ausser Betracht (Art. 83 Abs. 1-4 AIG). Der entsprechende Eventualantrag ist abzuweisen.</w:t>
      </w:r>
    </w:p>
    <w:p>
      <w:r>
        <w:rPr>
          <w:b/>
        </w:rPr>
        <w:t>E. 9</w:t>
      </w:r>
    </w:p>
    <w:p>
      <w:r>
        <w:t>Aus diesen Erwägungen ergibt sich, dass die angefochtene Verfügung Bundesrecht nicht verletzt und auch sonst nicht zu beanstanden ist (Art. 106 AsylG und Art. 49 VwVG). Die Beschwerde ist abzuweisen. Nach dem Gesagten gibt es keinen Grund zur Rückweisung der Sache an die Vorinstanz. Der entsprechende Subeventualantrag ist abzuweisen.</w:t>
      </w:r>
    </w:p>
    <w:p>
      <w:r>
        <w:rPr>
          <w:b/>
        </w:rPr>
        <w:t>E. 10.1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nicht stattgegeben werden.</w:t>
      </w:r>
    </w:p>
    <w:p>
      <w:r>
        <w:rPr>
          <w:b/>
        </w:rPr>
        <w:t>E. 10.2</w:t>
      </w:r>
    </w:p>
    <w:p>
      <w:r>
        <w:t>Bei diesem Ausgang des Verfahrens sind die Kosten von Fr. 750.- (Art. 1-3 des Reglements vom 21. Februar 2008 über die Kosten und Entschädigungen vor dem Bundesverwaltungsgericht [VGKE], SR 173.320.2) dem Beschwerdeführer aufzuerlegen. Mit vorliegendem Urteil ist der Antrag auf Verzicht auf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