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E-7066/2007 vom 24. Oktober 2008</w:t>
      </w:r>
    </w:p>
    <w:p>
      <w:r>
        <w:t>Bundesverwaltungsgericht, 2008-10-24, DE</w:t>
      </w:r>
    </w:p>
    <w:p>
      <w:r>
        <w:rPr>
          <w:b/>
        </w:rPr>
        <w:t xml:space="preserve">Quelle: </w:t>
      </w:r>
      <w:r>
        <w:t>https://mcp.opencaselaw.ch/entscheid/bvger_E-7066_2007</w:t>
      </w:r>
    </w:p>
    <w:p>
      <w:r>
        <w:t>FR: TAF E-7066/2007 du 24 octobre 2008</w:t>
      </w:r>
    </w:p>
    <w:p>
      <w:r>
        <w:t>IT: TAF E-7066/2007 del 24 ottobre 2008</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1.3</w:t>
      </w:r>
    </w:p>
    <w:p>
      <w:r>
        <w:t>Die Beschwerde ist - abgesehen vom sprachlichen Mangel - form- und fristgerecht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und 50 ff. VwVG). Auf die Beschwerde ist mithin einzutreten.</w:t>
      </w:r>
    </w:p>
    <w:p>
      <w:r>
        <w:rPr>
          <w:b/>
        </w:rPr>
        <w:t>E. 2.1</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einem Entscheid vom 27. November 2007 i.S. E-6148/2006 (publiziert unter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(BVGE a.a.O. E. 5.7). Schliesslich ist das Bundesamt in jedem Fall gehalten, das Absehen von einer Befragung in der Verfügung über das Asylgesuch zu begründen (BVGE a.a.O. E. 5.6 sowie 5.7).</w:t>
      </w:r>
    </w:p>
    <w:p>
      <w:r>
        <w:rPr>
          <w:b/>
        </w:rPr>
        <w:t>E. 2.2.1</w:t>
      </w:r>
    </w:p>
    <w:p>
      <w:r>
        <w:t>Im vorliegenden Fall wurden die Beschwerdeführer weder von der schweizerischen Vertretung in Khartoum zu ihrem Asylgesuch befragt, noch wurden sie zur weiteren Konkretisierung ihrer Asylgründe aufgefordert. Das BFM hat sodann weder in seiner Verfügung vom 6. September 2007 noch in seiner Vernehmlassung vom 3. Oktober 2008 seinen Verzicht auf eine Befragung begründet.</w:t>
      </w:r>
    </w:p>
    <w:p>
      <w:r>
        <w:rPr>
          <w:b/>
        </w:rPr>
        <w:t>E. 2.2.2</w:t>
      </w:r>
    </w:p>
    <w:p>
      <w:r>
        <w:t>Nach der obenstehend zitierten Rechtsprechung des Bundesverwaltungsgerichts hätte das BFM die Beschwerdeführer zumindest mittels eines individualisierten Schreibens zur weiteren Konkretisierung ihrer Asylgründe auffordern müssen, was jedoch gänzlich unterblieben ist. Darüber hinaus hätte das BFM bei gegebener Sachlage den Beschwerdeführern sowohl Gelegenheit geben müssen, sich zum abzusehenden negativen Entscheid zu äussern, als auch den Verzicht auf eine Befragung in der Verfügung vom 6. September 2007 begründen müssen. Die Nichtbeachtung dieser Grundsätze stellt eine Verletzung des rechtlichen Gehörs dar, welche angesichts dessen formeller Natur grundsätzlich zur Aufhebung der angefochtenen Verfügung führt (vgl. dazu EMARK 2004 Nr. 28 E. 7e S. 184 f.).</w:t>
      </w:r>
    </w:p>
    <w:p>
      <w:r>
        <w:rPr>
          <w:b/>
        </w:rPr>
        <w:t>E. 2.2.3</w:t>
      </w:r>
    </w:p>
    <w:p>
      <w:r>
        <w:t>Gemäss dem Urteil BVGE 2007/30 vom 27. November 2007 ist das bisherige Vorgehen des BFM als nicht rechtskonform zu bezeichnen. Die Vorinstanz ist aufgrund der gesetzlichen Bestimmungen gehalten, das rechtliche Gehör zu gewähren. Die Aufhebung eines Entscheides des BFM, vor dessen Ausfällung das Bundesamt diesem Erfordernis nicht nachgekommen ist, erscheint allerdings dennoch nicht in jedem Fall zwingend. Namentlich in Fällen, in welchen das BFM den erstinstanzlichen Entscheid betreffend die Fragen der Einreisebewilligung und des Asyls vor Bekanntwerden des genannten Urteils des Bundesverwaltungsgerichts getroffen hat, kann es angezeigt erscheinen, den Verfahrensmangel zu heilen (vgl. dazu EMARK 1999 Nr. 3 E. 3c S. 20 f.), sofern aufgrund der Akten davon ausgegangen werden kann, dass der asylsuchenden Person in materieller Hinsicht kein Nachteil erwachsen ist. Diese Voraussetzung ist gegeben, wenn der entscheidwesentliche Sachverhalt aufgrund der schriftlichen Begründung des Asylgesuches und allfälliger Beweismittel als hinreichend erstellt zu erachten ist und der asylsuchenden Person zumindest auf Beschwerdeebene die Möglichkeit offenstand, sich nochmals einlässlich zu ihren Asylgründen zu äussern.</w:t>
      </w:r>
    </w:p>
    <w:p>
      <w:r>
        <w:rPr>
          <w:b/>
        </w:rPr>
        <w:t>E. 2.3</w:t>
      </w:r>
    </w:p>
    <w:p>
      <w:r>
        <w:t>Im vorliegenden Fall sind die Voraussetzungen für eine Heilung der festgestellten Verletzung des rechtlichen Gehörs nicht gegeben, da angesichts der wenig substanziierten schriftlichen Eingaben des Beschwerdeführers zur Begründung des Asylgesuchs der rechtserhebliche Sachverhalt als nicht erstellt bezeichnet werden muss. Da eine Heilung der Gehörsverletzung vorliegend nicht möglich ist, wird der Entscheid aufgehoben und zur Neubeurteilung an die Vorinstanz zurückgewiesen.</w:t>
      </w:r>
    </w:p>
    <w:p>
      <w:r>
        <w:rPr>
          <w:b/>
        </w:rPr>
        <w:t>E. 3</w:t>
      </w:r>
    </w:p>
    <w:p>
      <w:r>
        <w:t>Nach dem Gesagten ist die Beschwerde gutzuheissen, die angefochtene Verfügung der Vorinstanz aufzuheben und das BFM anzuweisen, in der Sache neu zu entscheiden.</w:t>
      </w:r>
    </w:p>
    <w:p>
      <w:r>
        <w:rPr>
          <w:b/>
        </w:rPr>
        <w:t>E. 4.1</w:t>
      </w:r>
    </w:p>
    <w:p>
      <w:r>
        <w:t>Bei diesem Ausgang des Verfahrens sind keine Verfahrenskosten zu erheben (Art. 63 Abs. 1 VwVG).</w:t>
      </w:r>
    </w:p>
    <w:p>
      <w:r>
        <w:rPr>
          <w:b/>
        </w:rPr>
        <w:t>E. 4.2</w:t>
      </w:r>
    </w:p>
    <w:p>
      <w:r>
        <w:t>Im Falle des Obsiegens der Beschwerdeführenden Partei ist dieser in Anwendung von Art. 64 Abs. 1 VwVG grundsätzlich eine Parteientschädigung für ihr erwachsene notwendige Vertretungskosten zuzusprechen (vgl. Art. 7 des Reglements vom 21. Februar 2008 über die Kosten und Entschädigungen vor dem Bundesverwaltungsgericht [VGKE, SR 173.320.2]). Aufgrund der Aktenlage ist nicht davon auszugehen, dass den nicht anwaltlich vertretenen Beschwerde-führern Kosten erwachsen sind, weshalb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