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E-705/2024 vom 23. Januar 2024</w:t>
      </w:r>
    </w:p>
    <w:p>
      <w:r>
        <w:t>Bundesverwaltungsgericht, 2024-01-23, FR</w:t>
      </w:r>
    </w:p>
    <w:p>
      <w:r>
        <w:rPr>
          <w:b/>
        </w:rPr>
        <w:t xml:space="preserve">Quelle: </w:t>
      </w:r>
      <w:r>
        <w:t>https://mcp.opencaselaw.ch/entscheid/bvger_E-705_2024_d20240123</w:t>
      </w:r>
    </w:p>
    <w:p>
      <w:r>
        <w:t>FR: TAF E-705/2024 du 23 janvier 2024</w:t>
      </w:r>
    </w:p>
    <w:p>
      <w:r>
        <w:t>IT: TAF E-705/2024 del 23 gennaio 2024</w:t>
      </w:r>
    </w:p>
    <w:p>
      <w:pPr>
        <w:pStyle w:val="Heading2"/>
      </w:pPr>
      <w:r>
        <w:t>Regeste</w:t>
      </w:r>
    </w:p>
    <w:p>
      <w:r>
        <w:t>Asile et renvoi (proc&amp;eacute;dure acc&amp;eacute;l&amp;eacute;r&amp;eacute;e) | Asile et renvoi (procédure accélérée); décision du SEM du 23 janvier 2024</w:t>
      </w:r>
    </w:p>
    <w:p>
      <w:pPr>
        <w:pStyle w:val="Heading2"/>
      </w:pPr>
      <w:r>
        <w:t>Erwägungen</w:t>
      </w:r>
    </w:p>
    <w:p>
      <w:r>
        <w:rPr>
          <w:b/>
        </w:rPr>
        <w:t>E. 9</w:t>
      </w:r>
    </w:p>
    <w:p>
      <w:r>
        <w:t>Les recours contre les décisions du SEM sont en principe des recours en réforme, exceptionnellement des recours en cassation (art. 61 al. 1 PA). La réforme présuppose toutefois un dossier suffisamment complet pour qu'une décision puisse être prononcée, étant précisé qu'il n'appartient pas à l'autorité de recours de procéder à des investigations complémentaires d'une trop grande ampleur (cf. MADELEINE CAMPRUBI, commentaire ad art. 61 PA in : VwVG, Kommentar zum Bundesgesetz über das Verwal- tungsverfahren, AUER/MÜLLER/SCHINDLER [éd.], 2008 p. 774; PHILIPPE WEISSENBERGER, commentaire ad art. 61 PA in : Praxiskommentar VwVG,</w:t>
      </w:r>
    </w:p>
    <w:p>
      <w:r>
        <w:t>E-705/2024 Page 12 WALDMANN/WEISSENBERGER éd., 2009, p. 1210 ; MO- SER/BEUSCH/KNEUBÜHLER , Prozessieren vor dem Bundesverwaltungsge- richt, 2008, p. 49). En l'espèce, comme relevé, des investigations complémentaires doivent être menées en vue d’établir les conditions dans lesquelles le recourant pourrait être accueilli en cas de retour en Turquie. En raison de l’état incomplet du dossier du SEM, le Tribunal ne dispose pas d’éléments suffisants pour se prononcer de manière définitive sur cette question, et, partant, sur l’exigibilité de l’exécution du renvoi de l’intéressé dans son pays d’origine. Partant, il convient d’annuler la décision querellée et de renvoyer la cause à l'autorité intimée pour complément d'instruction dans le sens des considérants (cf. supra, consid. 8.3) et nouvelle décision.</w:t>
      </w:r>
    </w:p>
    <w:p>
      <w:r>
        <w:rPr>
          <w:b/>
        </w:rPr>
        <w:t>E. 10</w:t>
      </w:r>
    </w:p>
    <w:p>
      <w:r>
        <w:t>Le recours doit donc être admis en tant qu'il conteste l'exécution du renvoi. Il n’y a en l’état pas lieu de se pencher sur la licéité ou la possibilité de cette mesure.</w:t>
      </w:r>
    </w:p>
    <w:p>
      <w:r>
        <w:rPr>
          <w:b/>
        </w:rPr>
        <w:t>E. 11.1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w:t>
      </w:r>
    </w:p>
    <w:p>
      <w:r>
        <w:rPr>
          <w:b/>
        </w:rPr>
        <w:t>E. 11.2</w:t>
      </w:r>
    </w:p>
    <w:p>
      <w:r>
        <w:t>Compte tenu de l'issue de la cause sur la question de l’asile, il y aurait néanmoins lieu de mettre des frais de procédure réduits à la charge du recourant, conformément aux art. 63 al. 1 PA et art. 2 et 3 let. b du règlement du 21 février 2008 concernant les frais, dépens et indemnités fixés par le Tribunal administratif fédéral (FITAF, RS 173.320.2).</w:t>
      </w:r>
    </w:p>
    <w:p>
      <w:r>
        <w:rPr>
          <w:b/>
        </w:rPr>
        <w:t>E. 11.3</w:t>
      </w:r>
    </w:p>
    <w:p>
      <w:r>
        <w:t>Les conclusions du recours ne paraissaient toutefois pas vouées à l’échec, et le recourant peut être tenu pour indigent, de sorte que la demande d’assistance judiciaire est admise (art. 65 al. 1 PA). Il est dès lors statué sans frais. Il est relevé que la demande de l’intéressé doit être considérée comme une demande d’assistance judiciaire partielle, bien qu’il ait conclu à être mis au bénéfice de l’assistance judiciaire « totale », dès lors qu’il n’a motivé sa demande que par son incapacité d’assumer les frais de procédure, qu’il n’a</w:t>
      </w:r>
    </w:p>
    <w:p>
      <w:r>
        <w:t>E-705/2024 Page 13 pas sollicité la désignation d’un mandataire d’office et que le recours apparaît complet.</w:t>
      </w:r>
    </w:p>
    <w:p>
      <w:r>
        <w:rPr>
          <w:b/>
        </w:rPr>
        <w:t>E. 12</w:t>
      </w:r>
    </w:p>
    <w:p>
      <w:r>
        <w:t>Le recourant n'étant pas représenté, il n’est pas supposé avoir eu à supporter des frais relativement élevés pour la défense de sa cause. Il n’y a dès lors pas lieu de lui octroyer une éventuelle indemnité (réduite) à titre de dépens, au sens de l'art. 64 al. 1 PA.</w:t>
      </w:r>
    </w:p>
    <w:p>
      <w:r>
        <w:t>(dispositif page suivante)</w:t>
      </w:r>
    </w:p>
    <w:p>
      <w:r>
        <w:t>E-705/2024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