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E-7058/2007 vom 26. August 2010</w:t>
      </w:r>
    </w:p>
    <w:p>
      <w:r>
        <w:t>Bundesverwaltungsgericht, 2010-08-26, FR</w:t>
      </w:r>
    </w:p>
    <w:p>
      <w:r>
        <w:rPr>
          <w:b/>
        </w:rPr>
        <w:t xml:space="preserve">Quelle: </w:t>
      </w:r>
      <w:r>
        <w:t>https://mcp.opencaselaw.ch/entscheid/bvger_E-7058_2007</w:t>
      </w:r>
    </w:p>
    <w:p>
      <w:r>
        <w:t>FR: TAF E-7058/2007 du 26 août 2010</w:t>
      </w:r>
    </w:p>
    <w:p>
      <w:r>
        <w:t>IT: TAF E-7058/2007 del 26 agosto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A._______ a qualité pour recourir. Présenté dans la forme et le délai prescrits par la loi, le recours est recevable (art. 48 et 52 PA et 108 al. 1 LAsi).</w:t>
      </w:r>
    </w:p>
    <w:p>
      <w:r>
        <w:rPr>
          <w:b/>
        </w:rPr>
        <w:t>E. 2</w:t>
      </w:r>
    </w:p>
    <w:p>
      <w:r>
        <w:t>La recourante n'a pas recouru contre la décision de l'ODM en tant qu'elle rejette sa demande d'asile, de sorte que pour ce qui a trait au refus de l'ODM de lui reconnaître la qualité de réfugié et de lui octroyer l'asile ainsi qu'à la question du renvoi dans son principe, le prononcé de première instance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w:t>
      </w:r>
    </w:p>
    <w:p>
      <w:r>
        <w:t>Conformément à l'art. 83 de la loi fédérale sur les étrangers du 16 décembre 2005 (LEtr, RS 142.20), entré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l'ancienne Commission suisse de recours en matière d'asile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6.1</w:t>
      </w:r>
    </w:p>
    <w:p>
      <w:r>
        <w:t>Dans le présent cas, la recourante s'oppose à l'exécution de son renvoi qu'en l'état elle n'estime pas raisonnablement exigible à cause de sa santé défaillante et de la précarité à laquelle risque de l'exposer, dans son pays, la mesure précitée.</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6.3</w:t>
      </w:r>
    </w:p>
    <w:p>
      <w:r>
        <w:t>Il est notoire que le Cameroun ne connaît pas une situation de guerre, de guerre civile ou de violence généralisée qui permettrait d'emblée - et indépendamment des circonstances du cas d'espèce - de présumer, à propos de tous les ressortissants du pays, un risque concret de mise en danger au sens de l'art. 83 al. 4 LEtr.</w:t>
      </w:r>
    </w:p>
    <w:p>
      <w:r>
        <w:rPr>
          <w:b/>
        </w:rPr>
        <w:t>E. 6.4</w:t>
      </w:r>
    </w:p>
    <w:p>
      <w:r>
        <w:t>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ne saurait être interprétée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consid. 5b p.157s ; 1993 no 38 p. 274s.).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 s.).</w:t>
      </w:r>
    </w:p>
    <w:p>
      <w:r>
        <w:rPr>
          <w:b/>
        </w:rPr>
        <w:t>E. 6.5</w:t>
      </w:r>
    </w:p>
    <w:p>
      <w:r>
        <w:t>En l'occurrence, il y lieu d'examiner en premier la disponibilité, au Cameroun, des soins que requiert l'état de la recourante ; si ces soins ne sont pas disponibles, il ne sera alors plus nécessaire de s'interroger sur les moyens de la recourante pour les payer.</w:t>
      </w:r>
    </w:p>
    <w:p>
      <w:r>
        <w:rPr>
          <w:b/>
        </w:rPr>
        <w:t>E. 6.5.1</w:t>
      </w:r>
    </w:p>
    <w:p>
      <w:r>
        <w:t>Actuellement, la recourante est sous traitement médicamenteux pour une hypertension artérielle (Nif-Ten), un diabète de type 2 (Metfin), des douleurs osthéoarticulaires diffuses d'origine indéterminée (Condrosulf et Dafalgan) et une ménopause plurisymptomatique (Cimifémine Forte). L'épisode dépressif moyen associé à un trouble somatoforme indifférencié et à des éléments d'état de stress post-traumatique dont elle souffre toujours est, quant à lui, en voie d'amélioration. La recourante n'en est pas moins encore soumise à des entretiens psychosomatiques bimensuels, dans les périodes d'exacerbation de ses symptômes, au plus, mensuels dans les périodes plus calmes (cf. rapport médical du 22 mars 2010; Etat de faits, let. G).</w:t>
      </w:r>
    </w:p>
    <w:p>
      <w:r>
        <w:rPr>
          <w:b/>
        </w:rPr>
        <w:t>E. 6.5.2</w:t>
      </w:r>
    </w:p>
    <w:p>
      <w:r>
        <w:t>De fait, les médicaments, ou d'autres analogues, dont elle a besoin sont en principe disponibles au Cameroun ou, à tout le moins, livrables de l'étranger. La recourante a aussi la possibilité de faire contrôler son hypertension et son diabète dans les hôpitaux de son pays où elle a déjà été traitée en 1989 ou en 1990 et en 1995 et d'y obtenir éventuellement tous les conseils utiles en matière d'exercices de posture ou de suivi diététique voire de s'y faire prodiguer des séances de physiothérapies si nécessaires. Enfin, la prise en charge que nécessite ses troubles psychiques chroniques (avec des fluctuations dans leur intensité et des douleurs d'origine multiples, elles aussi changeantes et fluctuantes) est envisageable mais pas garantie au Centre de Santé Mentale «Benoît Menni» des soeurs hospitalières du Sacré-Coeur de Jésus à Yaoundé, dont l'arrondissement d'E._______, la région d'où vient la recourante, n'est pas éloignée (...km). Thérapie médicamenteuse (chimiothérapie), ergothérapie et psychothérapie de rééducation, de soutien et d'accompagnement figurent en effet au nombre des moyens thérapeutiques utilisés dans ce Centre situé sur la colline de Myolyé, dans le quartier d'Efoulan. Le Centre lui-même, essentiellement spécialisé en psychiatrie emploie aux côtés du personnel paramédical un médecin psychiatre, un psychologue, des infirmiers et des aide-soignants, la prise en charge médicale et paramédicale des patients étant assurée par un dispensaire (accueil du lundi au samedi, consultations, traitements, réadaptation par le travail manuel).</w:t>
      </w:r>
    </w:p>
    <w:p>
      <w:r>
        <w:rPr>
          <w:b/>
        </w:rPr>
        <w:t>E. 6.6</w:t>
      </w:r>
    </w:p>
    <w:p>
      <w:r>
        <w:t>La recourante, qui dit ignorer si ses frères, au Cameroun, sont encore en vie, redoute toutefois de se retrouver seule et démunie dans ce pays, et donc dans l'impossibilité de payer les médicaments et les soins que requiert son état.</w:t>
      </w:r>
    </w:p>
    <w:p>
      <w:r>
        <w:rPr>
          <w:b/>
        </w:rPr>
        <w:t>E. 6.6.1</w:t>
      </w:r>
    </w:p>
    <w:p>
      <w:r>
        <w:t>Officiellement, il n'existe pas d'assurance-maladie pour les travailleurs au Cameroun. Dans ce pays, les régimes d'assurance-maladie, publics ou privés, concernent essentiellement les salariés mais la couverture reste marginale. Du coup, l'essentiel des dépenses de santé des travailleurs est assumé par les ménages ou les particuliers. Dans le présent cas, le rapport médical du 22 mars 2010 ne se prononce pas sur la capacité de travail de la recourante âgée de cinquante-trois ans ; on peut toutefois penser que les "troubles dégénératifs et de la statique de la colonne lombo-sacrée" comme les douleurs osthéoarticulaires qui l'affectent ne lui permettent plus guère aujourd'hui d'exercer son activité de cultivatrice et par conséquent de subvenir à ses besoins. Cela dit, le Tribunal relève que dans sa lettre du 26 novembre 2008, la recourante a dit être en contact avec le fils de sa soeur depuis son arrivée en Suisse. Ce neveu l'a notamment informée du décès de son époux et de ce qu'il était advenu des biens de ce dernier, accaparés par ses frères. Le Tribunal en conclut donc que si les frères de la recourante étaient tous effectivement décédés, celle-ci n'aurait pas manqué d'être prévenue de leur décès par ce même neveu, lequel aurait aussi éventuellement été en mesure de lui fournir tous les certificats de décès utiles comme il avait déjà eu l'occasion de le faire pour feu le mari de sa tante. Enfin, il n'est pas non plus démontré que le neveu en question soit l'unique descendant de la fratrie de la recourante. Compte tenu du peu de moyens dont dispose la majorité des Camerounais, il n'est toutefois pas certain que la recourante puisse attendre de ses frères - relativement âgés eux aussi et sans doute avant tout préoccupés de subvenir à leurs besoins et à ceux de leur famille - une participation financière à ses frais médicaux ; tout au plus ceux-ci pourront-t-ils éventuellement l'héberger à son retour.</w:t>
      </w:r>
    </w:p>
    <w:p>
      <w:r>
        <w:rPr>
          <w:b/>
        </w:rPr>
        <w:t>E. 6.6.2</w:t>
      </w:r>
    </w:p>
    <w:p>
      <w:r>
        <w:t>Certes, la recourante admet avoir, sur la succession de son époux, des prétentions légales à faire valoir contre ses beaux-frères. Elle est donc potentiellement titulaire d'un patrimoine qu'il lui appartiendrait de revendiquer et dont elle pourrait user et disposer, notamment pour assurer son entretien et pour payer ses soins, si elle en recouvrait la possession. Cela dit, ses réticences à user des voies de droit à sa disposition dans son pays pour faire valoir ses prétentions sur la succession de feu son époux ne sont pas dénuées de pertinence. Dans l'immédiat, elle n'est en effet pas en état d'affronter ses beaux-frères si ceux-ci devaient s'opposer à ses revendications, quand bien même elle a continué de cohabiter avec sa belle-famille après le départ de son époux (cf. lettre du 25 novembre 2008).</w:t>
      </w:r>
    </w:p>
    <w:p>
      <w:r>
        <w:rPr>
          <w:b/>
        </w:rPr>
        <w:t>E. 6.7</w:t>
      </w:r>
    </w:p>
    <w:p>
      <w:r>
        <w:t>Finalement, à supposer qu'on puisse admettre, sur un plan strictement médical, que le renvoi de la recourante serait envisageable dès lors que les médicaments comme la prise en charge psychothérapeutique dont elle a besoin sont disponibles au Cameroun, un risque évident subsiste pour elle de s'y retrouver dans une situation précaire, voire dangereuse pour sa santé. En effet, selon son médecin, la poursuite de la prise en charge, dans un environnement stable, des affections multiples et complexes de la recourante est nécessaire afin d'éviter une détérioration sévère de sa santé. Il y a donc lieu de redouter que la rupture, consécutive à l'exécution de son renvoi, du lien thérapeutique qui unit la recourante à son médecin compromette sérieusement l'équilibre qu'elle a acquis grâce au traitement prodigué pendant plus de cinq ans par le médecin en question, grâce aussi à la stabilité actuelle de son environnement psychosocial. Dès lors, si l'on peut raisonnablement attendre des requérants d'asile déboutés qu'ils assument les difficultés rencontrées à leur retour dans leur pays jusqu'à l'obtention d'un logement et d'un travail qui leur assurent une existence conforme à la dignité humaine, il en va différemment en la présente cause. Le Tribunal estime en effet ne pas pouvoir exiger de A._______, en raison de facteurs propres à influer négativement sur sa réinstallation dans son pays, tels que sa mauvaise santé, ses possibilités restreintes d'y vivre par ses propres moyens, les incertitudes qui planent sur un éventuel soutien de ses proches, qu'elle affronte les difficultés que son retour lui occasionnerait tant ses opportunités de disposer de quoi vivre décemment et de payer les soins dont elle a besoin paraissent aléatoires. En conséquence, il y lieu d'admettre qu'en la présente cause, l'aspect humanitaire revêt un caractère primordial au point de l'emporter sur toute autre considération d'ordre général. L'exécution du renvoi ne saurait être raisonnablement exigée, sinon au risque de mettre la recourante dans une situation si rigoureuse qu'elle reviendrait à l'exposer à une mise en danger concrète. Aussi se justifie-t-il d'y renoncer.</w:t>
      </w:r>
    </w:p>
    <w:p>
      <w:r>
        <w:rPr>
          <w:b/>
        </w:rPr>
        <w:t>E. 7</w:t>
      </w:r>
    </w:p>
    <w:p>
      <w:r>
        <w:t>Vu ce qui précède, le recours doit être admis et la décision du 13 septembre 2007 annulée en ce qui concerne l'exécution du renvoi de la recourante. L'ODM est dès lors invité à prononcer l'admission provisoire de A._______.</w:t>
      </w:r>
    </w:p>
    <w:p>
      <w:r>
        <w:rPr>
          <w:b/>
        </w:rPr>
        <w:t>E. 8</w:t>
      </w:r>
    </w:p>
    <w:p>
      <w:r>
        <w:t>La recourante ayant obtenu gain de cause, il n'y a pas lieu de percevoir de frais de procédure (art. 63 al. 1 et 2 PA).</w:t>
      </w:r>
    </w:p>
    <w:p>
      <w:r>
        <w:rPr>
          <w:b/>
        </w:rPr>
        <w:t>E. 9</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jurisprudence du Conseil fédéral, confirmée par la doctrine, cette disposition donne un véritable droit à l'allocation de dépens. Il s'agit d'une "Muss- Vorschrift (cf. notamment JAAC 57.16, 56.2, 54.39, 40.31; ALFRED KÖLZ / ISABELLE HÄNER, Verwaltungsverfahren und Verwaltungsrechtspflege des Bundes, Zurich 1998, p. 249 ; ANDRÉ GRISEL, Traité de droit administratif, Neuchâtel 1984, vol. II, p. 847). Au vu de ces principes, des art. 10 al. 2 et 11 al. 1 du Règlement du 11 décembre 2006 concernant les frais, dépens et indemnités fixés par le Tribunal administratif fédéral (FITAF ; RS 173.320.2) et des indications que l'on peut tirer du décompte de prestations produit en cause le 17 octobre 2007, le Tribunal décide d'allouer ex aequo et bono à la recourante un montant de Fr. 1800.- (TVA comprise)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