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E-704/2024 vom 18. März 2024</w:t>
      </w:r>
    </w:p>
    <w:p>
      <w:r>
        <w:t>Bundesverwaltungsgericht, 2024-03-18, FR</w:t>
      </w:r>
    </w:p>
    <w:p>
      <w:r>
        <w:rPr>
          <w:b/>
        </w:rPr>
        <w:t xml:space="preserve">Quelle: </w:t>
      </w:r>
      <w:r>
        <w:t>https://mcp.opencaselaw.ch/entscheid/bvger_E-704_2024</w:t>
      </w:r>
    </w:p>
    <w:p>
      <w:r>
        <w:t>FR: TAF E-704/2024 du 18 mars 2024</w:t>
      </w:r>
    </w:p>
    <w:p>
      <w:r>
        <w:t>IT: TAF E-704/2024 del 18 marzo 2024</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t>E-704/2024 Page 4 Subordonné au Département fédéral de justice et police (DFJP), le SEM constitue une unité de l'administration fédérale au sens de la let. d de cette disposition. Sa décision du 8 janvier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des cours d’asile pour connaître de cette affaire est donnée. Par ailleurs, dans cette matière, le Tribunal ne statue pas de manière définitive, une voie de droit étant ouverte au Tribunal fédéral (art. 82 ss LTF [RS 173.110] ; arrêt du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t>E-704/2024 Page 5</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E-704/2024 Page 6</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liminaires soulevés par le recourant.</w:t>
      </w:r>
    </w:p>
    <w:p>
      <w:r>
        <w:rPr>
          <w:b/>
        </w:rPr>
        <w:t>E. 4.1</w:t>
      </w:r>
    </w:p>
    <w:p>
      <w:r>
        <w:t>Dans son recours, l’intéressé reproche à l’autorité intimée d’avoir instruit et établi les faits liés à sa minorité de manière insuffisante, en omettant de le soumettre à une expertise médico-légale visant à déterminer son âge. Il lui fait également grief de ne pas avoir tenu compte de sa prise de position du 22 décembre 2023.</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Pour savoir si une donnée est exacte ou non, le SEM se fonde en premier lieu sur les pièces d'identité authentiques déposées et, à défaut de</w:t>
      </w:r>
    </w:p>
    <w:p>
      <w:r>
        <w:t>E-704/2024 Page 7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cette minorité, étant précisé qu'il incombe au requérant de la rendre vraisemblable – soit hautement probable – au sens de l'art. 7 al. 1 et 2 LAsi (cf. arrêt du TF 1B_425/2021 du 17 novembre 2021 consid. 4.2 ; ATAF 2019 I/6 consid. 5.3-5.4 ; 2009/54 consid. 4.1 et réf. cit. ; arrêt du Tribunal E-843/2023 du 21 février 2023 consid. 2.6 et réf. cit.).</w:t>
      </w:r>
    </w:p>
    <w:p>
      <w:r>
        <w:rPr>
          <w:b/>
        </w:rPr>
        <w:t>E. 4.4</w:t>
      </w:r>
    </w:p>
    <w:p>
      <w:r>
        <w:t>Au cours de la procédure, l’autorité intimée a instruit la question centrale de la date de naissance du recourant en le questionnant directement à ce propos (cf. procès-verbal [ci-après : pv] de l’audition RMNA, pt 1.06), en l’interrogeant sur son âge lors des différentes étapes de sa vie (cf. ibidem, pts 1.17.04 s. et 5.01) et en lui accordant spécifiquement un droit d’être entendu à ce sujet (cf. courrier du SEM du 15 décembre 2023 et observations du 22 décembre suivant). L’intéressé n’a pas établi en quoi l’audition menée le 8 décembre 2023 ou le droit d’être entendu qui lui a été octroyé postérieurement sur son âge auraient été lacunaires. En ce qui concerne la critique du recourant selon laquelle le SEM n’aurait pas tenu compte de sa prise de position du 22 décembre 2023, elle n’apparaît pas fondée. Si le SEM s’est certes limité à reproduire le texte de celle-ci dans sa décision sans répondre aux arguments soulevés de manière différenciée, il a néanmoins relevé que ceux-ci ne permettaient pas de remettre en cause son examen. Les questions de savoir si cette analyse est fondée et si le SEM pouvait considérer le recourant comme majeur sans diligenter des mesures d’instruction supplémentaires relèvent du fond et seront examinées ci- après (cf. consid. 5).</w:t>
      </w:r>
    </w:p>
    <w:p>
      <w:r>
        <w:rPr>
          <w:b/>
        </w:rPr>
        <w:t>E. 4.5</w:t>
      </w:r>
    </w:p>
    <w:p>
      <w:r>
        <w:t>Partant, les griefs liminaires doivent être écartés.</w:t>
      </w:r>
    </w:p>
    <w:p>
      <w:r>
        <w:t>E-704/2024 Page 8</w:t>
      </w:r>
    </w:p>
    <w:p>
      <w:r>
        <w:rPr>
          <w:b/>
        </w:rPr>
        <w:t>E. 5.1</w:t>
      </w:r>
    </w:p>
    <w:p>
      <w:r>
        <w:t>En l’occurrence, le recourant n’a produit aucun document d’identité, au sens de l’art. 1a let. c OA 1, de nature à prouver sa prétendue minorité, ou, à tout le moins, à la rendre vraisemblable.</w:t>
      </w:r>
    </w:p>
    <w:p>
      <w:r>
        <w:rPr>
          <w:b/>
        </w:rPr>
        <w:t>E. 5.2</w:t>
      </w:r>
    </w:p>
    <w:p>
      <w:r>
        <w:t>En l’absence de preuve formelle, il reste à examiner si le SEM était fondé à tenir le recourant pour majeur sur la base de ses seules déclarations ainsi que sur l’ensemble des indices au dossier.</w:t>
      </w:r>
    </w:p>
    <w:p>
      <w:r>
        <w:rPr>
          <w:b/>
        </w:rPr>
        <w:t>E. 5.3</w:t>
      </w:r>
    </w:p>
    <w:p>
      <w:r>
        <w:t>Dans sa décision, le SEM a d’abord constaté qu’il était surprenant que l’intéressé n’ait pas été en mesure de déposer le moindre document permettant d’appuyer ses déclarations relatives à son âge. A cet égard, il a précisé que bien que les autorités érythréennes ne délivrent généralement pas de documents d’identité avant l’âge de dix-huit ans, il aurait dû lui être possible de produire une carte de famille, une carte d’identité scolaire ou encore un certificat de baptême. En outre, le tableau qu’il avait dressé de son enfance comportait plusieurs éléments d’invraisemblance. Il était douteux qu’il n’ait jamais été scolarisé, alors que l’éducation était gratuite en Erythrée et qu’il provenait d’une localité où se trouvaient plusieurs établissements scolaires. Il n’apparaissait pas non plus crédible qu’il ait été empêché de fréquenter l’école parce qu’il devait aider ses parents à la maison bien qu’il soit le cadet d’une fratrie de cinq enfants. Ensuite, les motifs pour lesquels il serait resté à domicile après avoir travaillé durant deux années comme berger, approximativement entre les âges de dix et douze ans, apparaissaient peu convaincants. Il en allait de même de sa crainte de rencontrer des problèmes avec les autorités (recrutement), s’il avait quatorze ans en 2021. Son récit suggérait plutôt qu’il était proche de la majorité au moment de son départ d’Erythrée. Enfin, le fait qu’il ait entrepris son voyage vers l’Europe seul et sans l’aide de proches révélait une maturité qui ne correspondait pas à l’âge qu’il déclarait avoir.</w:t>
      </w:r>
    </w:p>
    <w:p>
      <w:r>
        <w:rPr>
          <w:b/>
        </w:rPr>
        <w:t>E. 5.4</w:t>
      </w:r>
    </w:p>
    <w:p>
      <w:r>
        <w:t>Dans son recours, l’intéressé argue ne pas posséder de carte d’identité, un tel document étant uniquement délivré à des personnes majeures. En ce qui concerne sa scolarité, il reproche au SEM une approche "occidentalisée" ne se basant sur aucun élément concret. Se référant à un rapport d’EASO (European Asylum Support Office) de 2015 relatif à l’Erythrée, il relève que l’école n’est pas entièrement gratuite en Erythrée, les familles devant elles-mêmes financer le matériel scolaire, les uniformes ainsi que le transport de leurs enfants. Il était dès lors vraisemblable qu’il n’ait pas pu être scolarisé en raison de la mauvaise</w:t>
      </w:r>
    </w:p>
    <w:p>
      <w:r>
        <w:t>E-704/2024 Page 9 situation économique de ses parents. Par ailleurs, ayant été très jeune au décès de ceux-ci (onze ans) et n’ayant jamais possédé de document d’identité, il était logique qu’il craigne de rencontrer des problèmes avec les autorités de son pays et d’être recruté pour le service national, même avant l’âge de dix-sept ans. Finalement, l’autorité intimée ne pouvait pas invoquer sa débrouillardise pour le considérer comme majeur.</w:t>
      </w:r>
    </w:p>
    <w:p>
      <w:r>
        <w:rPr>
          <w:b/>
        </w:rPr>
        <w:t>E. 5.5</w:t>
      </w:r>
    </w:p>
    <w:p>
      <w:r>
        <w:t>De son côté, le Tribunal, après examen des pièces au dossier, n’a pas de motifs de s’écarter des conclusions du SEM. En effet, comme l’a retenu cette autorité, il n’apparaît pas crédible, dans le contexte érythréen, que le recourant, prétendument mineur, ne possède pas le moindre document permettant de s’identifier. En principe, les ressortissants érythréens mineurs sont inscrits sur la carte de famille, avant d’obtenir, à leur majorité, une carte de résidence. La mention des mineurs sur la carte de famille constitue pour eux le premier moyen pour se légitimer. A cette fin, ils peuvent également présenter leur carte d’identité scolaire ou les cartes d’identité de leurs parents. Il est relativement fréquent que les Erythréens produisent leur carte de famille sous la forme d’un extrait de leur dossier familial, imprimé à partir du registre digital de leur zoba (cf. SEM, Focus Eritrea, Identitäts- und Zivilstandsdokumente, 21 janvier 2021, pages 22, 44 et 45). En l’occurrence, l’intéressé explique l’absence de tout document susceptible de démontrer son âge par le fait que ses parents n’auraient pas fait établir son acte de baptême et qu’il n’aurait pas été scolarisé. Il ajoute ne pas avoir questionné ses parents sur l’existence d’une carte de famille compte tenu de son jeune âge au moment de leur décès (cf. recours, page 15). Les raisons avancées n’expliquent toutefois pas pour quelle raison il serait demeuré toute sa vie sans aucun document susceptible de l’identifier alors que, comme relevé ci-dessus, il aurait aisément pu se le procurer. Il aurait pour le moins pu s’enquérir de l’existence d’une carte de famille auprès de ses quatre frères et sœurs plus âgés ou requérir leur aide afin d’obtenir ce document ou un certificat de baptême pour se légitimer auprès des autorités érythréennes. En outre, les différentes raisons que le recourant a évoquées pour ne pas avoir été scolarisé, à savoir le fait qu’il vivait dans un village, devait aider ses parents à la maison et manquait de moyens financiers, ne convainquent pas. Bien qu’il ait allégué avoir dû aider ses parents à la maison avant leur décès, en 2017 et 2018, il est peu probable, comme l’autorité inférieure l’a relevé à juste titre, que toute l’aide domestique ait reposé sur ses seules épaules jusqu’à l’âge de onze ans, ne lui laissant</w:t>
      </w:r>
    </w:p>
    <w:p>
      <w:r>
        <w:t>E-704/2024 Page 10 pas le temps d’aller à l’école, alors qu’il était le cadet d’une fratrie de cinq enfants. De même, si ses parents nécessitaient un soutien financier, tout porte à penser qu’ils se seraient plutôt adressés à leurs autres enfants en âge de travailler, ou aux membres de la famille élargie, et n’auraient pas compté sur le maigre apport constitué par l’activité de berger de leur fils de dix ans. Selon ses propres déclarations, B._______ (sis dans le nus zoba C._______ et le zoba D._______), d’où provient le recourant, offre la possibilité de fréquenter l’école jusqu’à la septième année, après quoi les études se poursuivent dans un autre village (cf. pv de l’audition RMNA, pt 1.17.04). L’intéressé ne conteste d’ailleurs pas l’argument du SEM selon lequel sa région d’origine compterait une trentaine d’écoles publiques, lesquelles sont en principe gratuites (cf. Afrique Renouveau, Erythrée : transformer les communautés par l’alphabétisation, août 2021, consultable sous &lt;https://www.un.org/africarenewal/fr/magazine/août-2021/érythrée- trans former-les-communautés-par-lalphabétisation&gt; ; cf. U.S. Department of State, 2022 Country Reports on Human Rights Practices : Eritrea, consultable sous &lt;https://www.state.gov/reports/2022-country-reports-on- human-rights-practices/eritrea/&gt;, page 19 ; consultés le 19.02.2024). Si ses parents ne pouvaient pas s’acquitter, comme il le prétend, de certains frais d’écolage et liés à l’uniforme, au matériel scolaire ou au transport, il aurait pu obtenir le soutien de ses frères et sœurs (dont l’aînée aurait douze ans de plus que lui), ou celui de ses oncles qui auraient payé sa rançon en Libye, étant aussi rappelé que sa famille en Erythrée aurait, à en suivre son récit, réuni l’argent nécessaire pour financer sa traversée de la Méditerranée. Au surplus, l’intéressé a été en mesure de lire et de compléter seul la feuille concernant ses données personnelles ainsi que le "questionnaire Europe", ce qui ne s’accorde pas avec le comportement d’une personne qui n’aurait pas été scolarisée et n’aurait appris que des rudiments en lecture et écriture avec ses copains alors qu’il était berger (cf. pv de l’audition RMNA, pts 1.17.04 s.). De surcroît, d’autres déclarations de l’intéressé revêtent toute l’apparence d’un récit controuvé. Ainsi, si le recourant était réellement devenu orphelin à l’âge de onze ans, ses frères et sœurs ne l’auraient certainement pas laissé vivre seul au domicile familial après leurs mariages respectifs au seul motif qu’il n’avait pas envie de quitter la maison familiale (cf. ibidem, pt 7.01). Il apparaît du reste peu crédible, dans le contexte décrit, qu’il se soit contenté de rester chez lui, sans rien faire, pendant les deux années qui ont précédé son départ d’Erythrée. Il est également surprenant que le recourant ait quitté son pays, prétendument à l’âge de quatorze ans, "pour ne pas aller à l’armée" (cf. ibidem, pt 7.01), alors qu’en débutant l’école</w:t>
      </w:r>
    </w:p>
    <w:p>
      <w:r>
        <w:t>E-704/2024 Page 11 normalement à l’âge de six ans, il lui restait plusieurs années avant d’être officiellement convoqué au service national, celui-ci intervenant en principe au terme de la onzième année scolaire. Cela dit, si vraiment il nourrissait sérieusement la crainte d’être enrôlé à l’âge de quatorze ans, il aurait certainement requis l’aide de ses frères et sœurs afin d’obtenir un document lui permettant de légitimer son âge vis-à-vis des autorités érythréennes. S’il est vrai que le SEM ne saurait, en soi, se fonder sur le degré de débrouillardise d’un requérant d’asile pour déterminer son âge, il n’en reste pas moins que les circonstances dans lesquelles le recourant aurait quitté l’Erythrée, seul et sans même en parler à ses frères et sœurs, dénote une maturité qui ne correspond pas à l’âge qu’il déclare avoir eu au moment de sa fuite. Apparaît également douteux le fait qu’il serait parvenu à rejoindre la ville de E._______, puis le Soudan, à pied, avec deux autres personnes, sans aucun préparatif et alors qu’il n’avait selon ses dires jamais quitté son village d’origine auparavant. Il n’est pas non plus plausible qu’il soit parti sans aucun moyen financier, ne serait-ce que pour subvenir à ses besoins les plus élémentaires comme l’achat de nourriture pendant le voyage, et qu’il soit parvenu à rallier l’Europe dans les circonstances décrites.</w:t>
      </w:r>
    </w:p>
    <w:p>
      <w:r>
        <w:rPr>
          <w:b/>
        </w:rPr>
        <w:t>E. 5.6</w:t>
      </w:r>
    </w:p>
    <w:p>
      <w:r>
        <w:t>Sur la base de ce qui précède, le Tribunal considère que c’est à bon droit que le SEM a retenu que le recourant n’avait pas rendu la minorité alléguée vraisemblable, le recours ne comportant aucun argument susceptible de remettre en cause son appréciation sur ce point. Partant, le SEM pouvait légitimement considérer le recourant comme majeur et n’était pas tenu de diligenter une expertise médico-légale visant à déterminer son âge.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de la décision attaquée.</w:t>
      </w:r>
    </w:p>
    <w:p>
      <w:r>
        <w:rPr>
          <w:b/>
        </w:rPr>
        <w:t>E. 6</w:t>
      </w:r>
    </w:p>
    <w:p>
      <w:r>
        <w:t>Dans ces conditions, le recours est rejeté et la décision du 8 janvier 2024 confirmée.</w:t>
      </w:r>
    </w:p>
    <w:p>
      <w:r>
        <w:rPr>
          <w:b/>
        </w:rPr>
        <w:t>E. 7</w:t>
      </w:r>
    </w:p>
    <w:p>
      <w:r>
        <w:t>Dans la mesure où il est immédiatement statué sur le fond, les demandes</w:t>
      </w:r>
    </w:p>
    <w:p>
      <w:r>
        <w:t>E-704/2024 Page 12 d’exemption du versement d’une avance de frais et de restitution de l’effet suspensif deviennent sans objet.</w:t>
      </w:r>
    </w:p>
    <w:p>
      <w:r>
        <w:rPr>
          <w:b/>
        </w:rPr>
        <w:t>E. 8.1</w:t>
      </w:r>
    </w:p>
    <w:p>
      <w:r>
        <w:t>Les conclusions du recours étant d’emblée vouées à l’échec, la demande d’assistance judiciaire partielle est rejetée (art. 65 al. 1 PA).</w:t>
      </w:r>
    </w:p>
    <w:p>
      <w:r>
        <w:rPr>
          <w:b/>
        </w:rPr>
        <w:t>E. 8.2</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art. 6 FITAF).</w:t>
      </w:r>
    </w:p>
    <w:p>
      <w:r>
        <w:t>(dispositif : page suivante)</w:t>
      </w:r>
    </w:p>
    <w:p>
      <w:r>
        <w:t>E-704/2024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