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E-704/2021 vom 12. März 2021</w:t>
      </w:r>
    </w:p>
    <w:p>
      <w:r>
        <w:t>Bundesverwaltungsgericht, 2021-03-12, DE</w:t>
      </w:r>
    </w:p>
    <w:p>
      <w:r>
        <w:rPr>
          <w:b/>
        </w:rPr>
        <w:t xml:space="preserve">Quelle: </w:t>
      </w:r>
      <w:r>
        <w:t>https://mcp.opencaselaw.ch/entscheid/bvger_E-704_2021</w:t>
      </w:r>
    </w:p>
    <w:p>
      <w:r>
        <w:t>FR: TAF E-704/2021 du 12 mars 2021</w:t>
      </w:r>
    </w:p>
    <w:p>
      <w:r>
        <w:t>IT: TAF E-704/2021 del 12 marzo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beruft sich in seinem Gesuch vom 4. Januar 2021 im Wesentlichen auf exilpolitische Tätigkeiten aufgrund derer er die Flüchtlingseigenschaft erfülle respektive er nunmehr ein Risikoprofil aufweise. Die Vorinstanz hat diese Vorbringen zu Recht im Sinne von Art. 3 AsylG im Rahmen eines Mehrfachgesuchs nach Art. 111c AsylG geprüft, zumal dieses die formellen Voraussetzungen dieser Norm (schriftliche, begründete Eingabe innert fünf Jahren nach Eintritt der Rechtskraft, vgl. dazu: BVGE 2014/9 E. 4.3 und E. 5.5) erfüllt.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Das Bundesverwaltungsgericht hat die Anforderungen an das Glaubhaftmachen der Vorbringen in verschiedenen Entscheiden dargelegt und folgt dabei ständiger Praxis (vgl. BVGE 2015/3 E. 6.5.1 m.w.H.).</w:t>
      </w:r>
    </w:p>
    <w:p>
      <w:r>
        <w:rPr>
          <w:b/>
        </w:rPr>
        <w:t>E. 5.1</w:t>
      </w:r>
    </w:p>
    <w:p>
      <w:r>
        <w:t>Das SEM hat zur Begründung seines Entscheids im Wesentlichen erwogen, sofern der Beschwerdeführer die Teilnahme an exilpolitischen Veranstaltungen in C._______ und D._______ geltend mache und in diesem Zusammenhang Fotos und einen Videoausschnitt einreiche, sei bei Sichtung dieser Beweismittel festzustellen, dass das Engagement aller darauf erkennbarer Personen als niederschwellig zu bezeichnen sei. Ein Gefährdungsprofil lasse sich daraus nicht ableiten, gehe doch weder aus den eingereichten Bildern noch aus dem Video oder aus den Ausführungen zum angeblichen Engagement des Beschwerdeführers (Mitorganisation und Koordination von Veranstaltungen, Verteilen von Flyers) hervor, dass er von regimetreuen Bürgern oder von den sri-lankischen Behörden als regimekritisch und systemrelevant identifiziert worden sei. Es sei nicht davon auszugehen, dass er das ernsthafte Verfolgungsinteresse der heimatlichen Behörden in rechtserheblichem Masse geweckt habe und er als konkrete Bedrohung für das politische System Sri Lankas gelte. Diese Feststellung gelte ungeachtet bestehender gewisser Zweifel hinsichtlich der eingereichten Fotos und deren Beweistauglichkeit in Bezug auf den Besuch bestimmter Veranstaltungen. Auf das unbelegte Vorbringen, der Beschwerdeführer sei mit einer Gruppe ethnischer Singalesen in Konflikt geraten, sei nicht weiter einzugehen. Ebenso könnten auch die zwei Videoaufnahmen von einem Mann mit zwei Sicherheitsbeamten nicht belegen, dass es sich hierbei tatsächlich um den Bruder des Beschwerdeführers handle. Zudem gehe aus den Aufnahmen nicht hervor, wann und wo sie entstanden seien und die Videos würden auch keine Rückschlüsse auf den Kontext der festgehaltenen Szenen ermöglichen. Die Videoaufnahmen könnten somit keinen Beleg für eine Bedrohung nach Art. 3 AsylG darstellen. Damit einhergehend erübrige es sich auch, auf die geltend gemachte Gefahrenlage der Familie einzugehen. Gleiches gelte für die Verlinkung von Beweismitteln und die nicht (vollständig) übersetzten Internetauszüge. Internetlinks, die ungültig seien und die der Beschwerdeführer zudem nicht ausgedruckt beigelegt habe, würden als ungenügende Beweismittel gelten. Die nicht übersetzten Internetauszüge sowie die ungültigen Links würden sich sodann auch in keinen erkennbaren Zusammenhang mit der Person des Beschwerdeführers setzen lassen. Das eingereichte Zeugnis von Mitgliedern der Religionsgemeinschaft F._______ sei als blosses Gefälligkeitsschreiben ohne Beweiswert und somit als untaugliches Beweismittel zu qualifizieren. Somit sei im Falle des Beschwerdeführers offensichtlich von einem niederschwelligen politischen Engagement auszugehen, welches keine flüchtlingsrechtlich beachtliche Qualität aufweise. Die Furcht des Beschwerdeführers, wegen seines exilpolitischen Engagements in Sri Lanka in flüchtlingsrechtlich relevanter Weise verfolgt zu werden, sei daher unbegründet. Der Beschwerdeführer weise auch kein Risikoprofil im Sinne der Rechtsprechung (BVGer-Referenzurteil E-1866/2015 vom 15. Juli 2016) auf. Dies ergebe sich auch aus der diesbezüglichen rechtskräftigen Feststellung im Asylentscheid vom 12. März 2020 (recte: 30. April 2020) sowie im Urteil des BVGer vom 12. Mai 2020 (recte: 29. Juli 2020) Auch unter Berücksichtigung der neusten Lageentwicklung in Sri Lanka sei nämlich nicht davon auszugehen, dass dem Beschwerdeführer bei einer Rückkehr nach Sri Lanka mit beachtlicher Wahrscheinlichkeit eine Verfolgung im Sinne von Art. 3 AsylG drohe.</w:t>
      </w:r>
    </w:p>
    <w:p>
      <w:r>
        <w:rPr>
          <w:b/>
        </w:rPr>
        <w:t>E. 5.2</w:t>
      </w:r>
    </w:p>
    <w:p>
      <w:r>
        <w:t>In der Beschwerde wurden im Wesentlichen die Ausführungen im Folgegesuch wiederholt. Ausserdem wurde geltend gemacht, das SEM habe das Schreiben der F._______ zu Unrecht als blosses Gefälligkeitsschreiben qualifiziert. Es habe keine Glaubhaftigkeitsprüfung vorgenommen. Es sei daher eine erneute Anhörung des Beschwerdeführers durchzuführen. Zudem habe das SEM das Profil des Beschwerdeführers hinsichtlich seiner exilpolitischen Tätigkeiten falsch eingeschätzt. Der Beschwerde lagen drei Fotos bei, auf denen der Bruder des Beschwerdeführers mit diesem zusammen zu sehen sei.</w:t>
      </w:r>
    </w:p>
    <w:p>
      <w:r>
        <w:rPr>
          <w:b/>
        </w:rPr>
        <w:t>E. 5.3</w:t>
      </w:r>
    </w:p>
    <w:p>
      <w:r>
        <w:t>Vorab lässt sich feststellen, dass die Vorinstanz nicht verpflichtet war, den Beschwerdeführer zu den im Rahmen seines Gesuchs neu dargelegten Verfolgungsgründen anzuhören, da eine Anhörung gemäss Art. 29 AsylG im Falle eines Mehrfachgesuchs grundsätzlich nicht vorgesehen ist (vgl. BVGE 2014/39 E. 4.3). Der Antrag auf Anhörung des Beschwerdeführers ist daher abzuweisen.</w:t>
      </w:r>
    </w:p>
    <w:p>
      <w:r>
        <w:rPr>
          <w:b/>
        </w:rPr>
        <w:t>E. 5.4.1</w:t>
      </w:r>
    </w:p>
    <w:p>
      <w:r>
        <w:t>Neue Asylgründe im Sinne von Art. 110c AsylG, sind dann gegeben, wenn sich diese nicht auf ein vorangegangenes rechtskräftig abgeschlossenes Asylverfahren beziehen (vgl. BVGE 2014/39 E.4.6).</w:t>
      </w:r>
    </w:p>
    <w:p>
      <w:r>
        <w:rPr>
          <w:b/>
        </w:rPr>
        <w:t>E. 5.4.2</w:t>
      </w:r>
    </w:p>
    <w:p>
      <w:r>
        <w:t>Das erste Asylgesuch des Beschwerdeführers wurde in einem ordentlich durchlaufenen Asylverfahren rechtskräftig abgewiesen. Die abweisende Verfügung des SEM vom 30. April 2020 wurde mit Urteil E-2847/2020 vom 29. Juli 2020 im Ergebnis bestätigt und die Beschwerde des Beschwerdeführers abgewiesen. Es wurde rechtskräftig festgestellt, dass der Beschwerdeführer die Flüchtlingseigenschaft nicht erfüllt, weil er insbesondere seine individuelle Gefährdungssituation (Suche nach seiner Person, nachdem er wegen dem Tod seines Vaters Anzeige bei der Polizei erstattet habe) nicht glaubhaft machen konnte (vgl. a.a.O. E. 7.1). Sofern die Begründung seines Folgegesuchs sowie auch jene in der Beschwerde sich in blossen Wiederholungen von (unbelegten) Vorfluchtgründen erschöpft, die im ordentlichen Verfahren schon einer eingehenden Prüfung unterzogen sowie für unglaubhaft befunden worden sind, ist hierauf nicht weiter einzugehen. Das vorliegende Verfahren dient nämlich nicht dazu, solche Vorbringen einer nochmaligen Beurteilung zuzuführen.</w:t>
      </w:r>
    </w:p>
    <w:p>
      <w:r>
        <w:rPr>
          <w:b/>
        </w:rPr>
        <w:t>E. 5.4.3</w:t>
      </w:r>
    </w:p>
    <w:p>
      <w:r>
        <w:t>Was die im Schreiben der F._______ erwähnte Mitgliedschaft des Vaters bei der LTTE sowie Behelligungen der Familie anbelangt, ist festzuhalten, dass die LTTE-Zugehörigkeit durch das SEM als nicht glaubhaft und vom Bundesverwaltungsgericht ungeachtet dessen als in flüchtlingsrechtlicher Hinsicht nicht relevant erachtet wurde. Wenn sich der Beschwerdeführer nun in seinem Folgesuch auf erwähntes, undatiertes Schreiben beruft, welches die bereits geltend gemachte LTTE-Mitgliedschaft des Vaters sowie die Behelligungen von ihm und - nunmehr auch - seiner Familie bestätigen soll, so wäre dieses Dokument an sich durch das SEM nicht unter dem Aspekt von Art. 111c AsylG zu prüfen gewesen, da damit nicht neue Asylgründe, sondern allenfalls Revisionsgründe respektive revisionsähnliche Gründe (im Sinne einer qualifizierten Wiedererwägung) vorgebracht werden. Ungeachtet dessen ist aber dem SEM beizupflichten, dass es sich dabei um ein Gefälligkeitsschreiben handelt dem kaum Beweiswert in Bezug auf die geltend gemachte, im Jahr 2016 erfolgte Suche nach ihm, wird doch im Schreiben lediglich pauschal von Behelligungen gegenüber dem Beschwerdeführer nach dem Tod seines Vaters (im Jahr 2013) sowie - in Widerspruch zu den ursprünglichen Ausführungen des Beschwerdeführers - auch von Behelligungen der ganzen Familie gegenüber gesprochen. Zum Beleg eines Gefährdungsprofils des Beschwerdeführers ist das Schreiben daher nicht geeignet.</w:t>
      </w:r>
    </w:p>
    <w:p>
      <w:r>
        <w:rPr>
          <w:b/>
        </w:rPr>
        <w:t>E. 5.4.4</w:t>
      </w:r>
    </w:p>
    <w:p>
      <w:r>
        <w:t>Soweit im Folgegesuch neu geltend gemacht wird, der Beschwerdeführer betätige sich in der Schweiz exilpolitisch und nehme an Veranstaltungen teil, was Behelligungen seines Bruders in Sri Lanka zur Folge gehabt habe, und weswegen er nunmehr ein Risikoprofil aufweise, kann - zwecks Vermeidung von Wiederholungen - vollumfänglich auf die zutreffenden Erwägungen der Vorinstanz verwiesen werden (vgl. SEM Vorhaben act. [...]6/10 Ziff. IV, S. 4 f.). Festzustellen ist, dass auch die diesbezüglichen Beschwerdeausführungen, die sich nicht in substanziierter Weise mit der Argumentation der Vorinstanz auseinandersetzen, sondern die Vorbringen im Wesentlichen wiederholen, nicht geeignet sind, zu einer anderen Einschätzung zu führen. Als wesentlich wird insbesondere erachtet, dass der Beschwerdeführer in diesem Zusammenhang geltend machte, nach der Teilnahme an einer exilpolitischen Veranstaltung in der Schweiz sei er identifiziert worden und sein im Heimatstaat lebender Bruder sei seinetwegen von Sicherheitskräften mitgenommen und befragt worden. Dieses Vorbringen wurde aber weder im vorinstanzlichen Verfahren noch auf Beschwerdeebene ausreichend substanziiert. Und auch die in diesem Zusammenhang beim SEM eingereichten beiden Videomitschnitte, die das Gericht gesichtet hat, sind - wie das SEM zutreffend festgestellt hat - nicht tauglich zum Beweis einer Gefährdungssituation, weder den Beschwerdeführer betreffend noch dessen Bruder, um den es sich bei der aufgenommenen Person handeln soll. An dieser Einschätzung vermögen die auf Beschwerdeebene eingereichten Fotos des Bruders nichts zu ändern, zumal die Person in den Videomitschnitten kaum erkennbar und damit ein Vergleich von Vornherein nicht möglich ist. Selbst davon ausgehend, dass es sich bei dem Videomitschnitt um den Bruder handelt, ist damit nicht besagt, dass der Grund der (zeitlich und inhaltlich nicht konkretisierten) Mitnahme des Bruders auf den Demonstrationsteilnahmen des Beschwerdeführers in der Schweiz beruht.</w:t>
      </w:r>
    </w:p>
    <w:p>
      <w:r>
        <w:rPr>
          <w:b/>
        </w:rPr>
        <w:t>E. 5.4.5</w:t>
      </w:r>
    </w:p>
    <w:p>
      <w:r>
        <w:t>Soweit der Beschwerdeführer schliesslich eine allgemeine Gefährdungslage für nach Sri Lanka zurückkehrende tamilische Asylsuchende nach der Machtergreifung des Rajapaksa-Clans geltend macht, bildete dies bereits Gegenstand der Beurteilung im Urteil E-2847/2020. Es kann darauf als res iudicata verwiesen werden. Auch das - als unverändert zu erachtende - Risikoprofil des Beschwerdeführers bildete Gegenstand dieses Urteils (a.a.O. E. 7.3).</w:t>
      </w:r>
    </w:p>
    <w:p>
      <w:r>
        <w:rPr>
          <w:b/>
        </w:rPr>
        <w:t>E. 5.5</w:t>
      </w:r>
    </w:p>
    <w:p>
      <w:r>
        <w:t>Insgesamt konnte der Beschwerdeführer keine nach dem rechtskräftigen Abschluss seines ordentlichen Asylverfahrens entstandenen Gründe geltend machen, die in Bezug auf seine Flüchtlingseigenschaft zu einer anderen Würdigung führen könnten.</w:t>
      </w:r>
    </w:p>
    <w:p>
      <w:r>
        <w:rPr>
          <w:b/>
        </w:rPr>
        <w:t>E. 6</w:t>
      </w:r>
    </w:p>
    <w:p>
      <w:r>
        <w:t>Nachdem der Beschwerdeführer weder über eine ausländerrechtliche Aufenthaltsbewilligung noch über einen Anspruch auf Erteilung einer solchen Verfügung wurde auch die Wegweisung vom SEM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 nach wie vor - nicht als unzulässig erscheinen (vgl. Referenzurteil BVGer E- 1866/2015 vom 15. Juli 2016 E. 12.2 sowie statt vieler: Urteil BVGer E- 895/2020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vorstehend E. 7.4 sowie statt vieler: Urteil BVGer E-895/2020 vom 15. April 2020 E. 9.3).</w:t>
      </w:r>
    </w:p>
    <w:p>
      <w:r>
        <w:rPr>
          <w:b/>
        </w:rPr>
        <w:t>E. 7.4.3</w:t>
      </w:r>
    </w:p>
    <w:p>
      <w:r>
        <w:t>Vorliegend sprechen auch keine individuellen Gründe gegen die Zumutbarkeit des Wegweisungsvollzugs. Der Beschwerdeführer ist jung und soweit aktenkundig gesund (vgl. SEM-Akte A13/13 F74). Seine Mutter und seine Geschwister wohnen gemäss seinen Angaben in G._______, Distrikt B._______ (vgl. SEM-Akte A4/11 Ziff. 3.01), mithin verfügt er dort über ein familiäres Beziehungsnetz. Er hat das A-Level abgeschlossen und als (...) (...) gearbeitet und (...) betrieben (vgl. a.a.O. Ziff. 1.17.04). Es ist -entgegen der Auffassung in der Beschwerde - somit nach wie vor nicht davon auszugehen, dass der Beschwerdeführer bei einer Rückkehr nach Sri Lanka in eine existentielle Notlage geraten wird. Der Vollzug der Wegweisung ist zumutbar.</w:t>
      </w:r>
    </w:p>
    <w:p>
      <w:r>
        <w:rPr>
          <w:b/>
        </w:rPr>
        <w:t>E. 7.5</w:t>
      </w:r>
    </w:p>
    <w:p>
      <w:r>
        <w:t>Der Beschwerdeführer verfügt über eine Identitätskarte und es obliegt ihm, sich bei der zuständigen Vertretung des Heimatstaates weitere für eine Rückkehr notwendigen Reisedokumente zu beschaffen (vgl. Art. 8 Abs. 4 AsylG und dazu auch BVGE 2008/34 E. 12). Der Vollzug der Wegweisung ist auch als möglich zu bezeichnen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Der Antrag, es sei festzustellen, dass der Beschwerde aufschiebende Wirkung zukomme, ist mit vorliegendem Entscheid gegenstandslos geworden.</w:t>
      </w:r>
    </w:p>
    <w:p>
      <w:r>
        <w:rPr>
          <w:b/>
        </w:rPr>
        <w:t>E. 10.1</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w:t>
      </w:r>
    </w:p>
    <w:p>
      <w:r>
        <w:rPr>
          <w:b/>
        </w:rPr>
        <w:t>E. 10.2</w:t>
      </w:r>
    </w:p>
    <w:p>
      <w:r>
        <w:t>Die Gesuche um Gewährung der unentgeltlichen Rechtspflege im Sinne von Art. 65 Abs. 1 und 2 VwVG sind abzuweisen, da sich die in der Beschwerde gestellten Begehren als zum vornherein aussichtslos erweisen.</w:t>
      </w:r>
    </w:p>
    <w:p>
      <w:r>
        <w:rPr>
          <w:b/>
        </w:rPr>
        <w:t>E. 10.3</w:t>
      </w:r>
    </w:p>
    <w:p>
      <w:r>
        <w:t>Mit dem vorliegenden Entscheid in der Hauptsache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