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E-7044/2025 vom 13. August 2025</w:t>
      </w:r>
    </w:p>
    <w:p>
      <w:r>
        <w:t>Bundesverwaltungsgericht, 2025-08-13, DE</w:t>
      </w:r>
    </w:p>
    <w:p>
      <w:r>
        <w:rPr>
          <w:b/>
        </w:rPr>
        <w:t xml:space="preserve">Quelle: </w:t>
      </w:r>
      <w:r>
        <w:t>https://mcp.opencaselaw.ch/entscheid/bvger_E-7044_2025_d20250813</w:t>
      </w:r>
    </w:p>
    <w:p>
      <w:r>
        <w:t>FR: TAF E-7044/2025 du 13 août 2025</w:t>
      </w:r>
    </w:p>
    <w:p>
      <w:r>
        <w:t>IT: TAF E-7044/2025 del 13 agosto 2025</w:t>
      </w:r>
    </w:p>
    <w:p>
      <w:pPr>
        <w:pStyle w:val="Heading2"/>
      </w:pPr>
      <w:r>
        <w:t>Regeste</w:t>
      </w:r>
    </w:p>
    <w:p>
      <w:r>
        <w:t>Asyl und Wegweisung (Mehrfachgesuch) | Asyl und Wegweisung (Mehrfachgesuch); Verfügung des SEM vom 13. August 2025</w:t>
      </w:r>
    </w:p>
    <w:p>
      <w:pPr>
        <w:pStyle w:val="Heading2"/>
      </w:pPr>
      <w:r>
        <w:t>Erwägungen</w:t>
      </w:r>
    </w:p>
    <w:p>
      <w:r>
        <w:rPr>
          <w:b/>
        </w:rPr>
        <w:t>E. 8</w:t>
      </w:r>
    </w:p>
    <w:p>
      <w:r>
        <w:t>November 2024 festgehalten hat, dass allein die Tatsache, dass in der Türkei staatsanwaltschaftliche Ermittlungsverfahren wegen «Propaganda für eine terroristische Organisation» und/oder «Präsidentenbeleidigung» hängig sind, nicht zur Annahme führe, Betroffene hätten generell einen Po- litmalus zu befürchten, vielmehr müsse im Einzelfall geprüft werden, ob Hinweise auf einen individuellen Politmalus gegeben seien (vgl. a.a.O. E.8),</w:t>
      </w:r>
    </w:p>
    <w:p>
      <w:r>
        <w:t>E-7044/2025 Seite 6 dass eine mit einem Politmalus behaftete Strafverfolgung des Beschwer- deführers vorliegend nicht wahrscheinlich scheint und entsprechend zu verneinen ist, dass sich das voraussichtliche Verhalten der türkischen Behörden in einer solchen Situation naturgemäss zwar nicht mit letzter Genauigkeit vorher- sagen lässt, der Beschwerdeführer aber strafrechtlich nicht vorbelastet ist, als «Ersttäter» gilt und kein relevantes oppositionelles Profil aufweist, dass vor diesem Hintergrund offengelassen werden kann, ob es sich bei den eingereichten türkischen Verfahrensdokumenten um echte Beweismit- tel handelt (vgl. etwa Urteil des BVGer E-380/2025 vom 21. März 2025 E. 5.2 m.w.H.), dass sich die in der Beschwerdeschrift gemachten Ausführungen auf allge- meine Plausibilitätserörterungen und Mutmassungen beschränken und da- her nicht geeignet sind, zu einer anderen Beurteilung zu führen, dass die Vorinstanz in der angefochtenen Verfügung somit mit überzeu- gender Begründung zum Schluss gelangt ist, es sei nicht davon auszuge- hen, dass namentlich dem Beschwerdeführer bei einer Rückkehr eine kon- krete Gefährdung nach Art. 3 AsylG drohe, dass es den Beschwerdeführenden somit nicht gelingt, die Flüchtlingsei- genschaft nachzuweisen oder zumindest glaubhaft zu machen, weshalb das Staatssekretariat das Mehrfachgesuch zu Recht abgewiesen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w:t>
      </w:r>
    </w:p>
    <w:p>
      <w:r>
        <w:t>E-7044/2025 Seite 7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der Vollzug der Wegweisung vorliegend in Beachtung der massgebli- chen völker- und landesrechtlichen Bestimmungen zulässig ist, da es den Beschwerdeführenden nicht gelungen ist, eine asylrechtlich erhebliche Ge- 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das SEM in der angefochtenen Verfügung ausführt, im Lichte der in der Türkei bestehenden Niederlassungsfreiheit sei vorsorglich das Beste- hen einer innerstaatlichen Aufenthaltsalternative ausserhalb der Provinz (recte: der Heimatprovinz D._______ [Anm. des BVGer]) zu bejahen, die Beschwerdeführenden würden über ein grosses familiäres Beziehungs- netz verfügen, der Beschwerdeführer über einen Hochschulabschluss und über reichlich Arbeitserfahrung, und es würden keine gesundheitlichen Be- schwerden geltend gemacht, welche der Zumutbarkeit des Wegweisungs- vollzugs entgegenstehen würden, dass dem in der Beschwerde im Wesentlichen entgegengehaltenwird, der Beschwerdeführer und das Kind seien beide gesundheitlich angeschlagen, die erforderliche medizinische Behandlung sei in der Türkei nicht verfügbar,</w:t>
      </w:r>
    </w:p>
    <w:p>
      <w:r>
        <w:t>E-7044/2025 Seite 8 es bestehe keine innerstaatliche Schutzalternative und das familiäre Be- ziehungsnetz sei nicht tragfähig, weshalb der Vollzug der Wegweisung un- zulässig oder unzumutbar sei, dass es den Beschwerdeführenden mit diesen allgemeinen und nicht wei- ter substanziierten Vorbringen nichtgelingt, eine seit Abschluss des ersten ordentlichen Asylverfahrens wesentlich veränderte Sachlage in Bezug auf die Frage der Zulässigkeit und Zumutbarkeit des Wegweisungsvollzugs darzulegen und vollumfänglich auf die vorinstanzlichen Erwägungen zu verweisen ist (vgl. angefochtene Verfügung Ziff. V), dass das türkische Gesundheitssystem grundsätzlich westeuropäische Standards aufweist, und die Beschwerdeführenden ihre nicht näher sub- bezeichneten gesundheitlichen Beschwerden bei Bedarf in der Türkei be- handeln lassen können, dass sich der Vollzug der Wegweisung auch unter dem Blickwinkel von Art. 3 des Übereinkommens vom 20. November 1989 über die Rechte des Kindes (KRK, SR 0.107) als zumutbar erweist, da das Kind der Beschwer- deführenden den Grossteil seines bisherigen Lebens in der Türkei ver- bracht hat, mit dem dortigen Kulturkreis bestens vertraut ist und aus den vorliegenden Akten – und in Anbetracht des Alters und der Aufenthalts- dauer in der Schweiz – keine fortgeschrittene individuelle Verwurzelung in der Schweiz ersichtlich ist, dass daher weder die allgemeine Lage im Heimat- beziehungsweise Her- kunftsstaat der Beschwerdeführenden noch individuelle Gründe auf eine konkrete Gefährdung im Falle einer Rückkehr schliessen lassen, weshalb der Vollzug der Wegweisung vorliegend zumutbar ist, dass der Vollzug der Wegweisung der Beschwerdeführenden in den Hei- matstaat schliesslich möglich ist, da keine Vollzugshindernisse bestehen (Art. 83 Abs. 2 AIG), und es den Beschwerdeführenden obliegt, bei der Be- schaffung gültiger Reisepapiere mitzuwirken (vgl. Art. 47 Abs. 1 AsylG und dazu auch BVGE 2008/34 E. 12), dass nach dem Gesagten der vom Staatssekretariat verfügte Vollzug der Wegweisung zu bestätigen ist, dass die angefochtene Verfügung Bundesrecht nicht verletzt, den rechts- erheblichen Sachverhalt richtig sowie vollständig feststellt und – soweit überprüfbar – angemessen ist, weshalb die Beschwerde abzuweisen ist,</w:t>
      </w:r>
    </w:p>
    <w:p>
      <w:r>
        <w:t>E-7044/2025 Seite 9 dass bei diesem Ausgang des Verfahrens die Kosten von Fr. 2’000.– (Art. 1–3 des Reglements vom 21. Februar 2008 über die Kosten und Ent- schädigungen vor dem Bundesverwaltungsgericht [VGKE, SR 173.320.2]) den Beschwerdeführenden aufzuerlegen sind (Art. 63 Abs. 1 VwVG), wo- bei der einbezahlte Kostenvorschuss zur Bezahlung der Verfahrenskos- tenzu verwenden ist.</w:t>
      </w:r>
    </w:p>
    <w:p>
      <w:r>
        <w:t>(Dispositiv nächste Seite)</w:t>
      </w:r>
    </w:p>
    <w:p>
      <w:r>
        <w:t>E-7044/2025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