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E-7041/2023 vom 21. Dezember 2023</w:t>
      </w:r>
    </w:p>
    <w:p>
      <w:r>
        <w:t>Bundesverwaltungsgericht, 2023-12-21, DE</w:t>
      </w:r>
    </w:p>
    <w:p>
      <w:r>
        <w:rPr>
          <w:b/>
        </w:rPr>
        <w:t xml:space="preserve">Quelle: </w:t>
      </w:r>
      <w:r>
        <w:t>https://mcp.opencaselaw.ch/entscheid/bvger_E-7041_2023</w:t>
      </w:r>
    </w:p>
    <w:p>
      <w:r>
        <w:t>FR: TAF E-7041/2023 du 21 décembre 2023</w:t>
      </w:r>
    </w:p>
    <w:p>
      <w:r>
        <w:t>IT: TAF E-7041/2023 del 21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behandelt wird (Art. 111a Abs. 1 und 2 AsylG).</w:t>
      </w:r>
    </w:p>
    <w:p>
      <w:r>
        <w:rPr>
          <w:b/>
        </w:rPr>
        <w:t>E. 4.1</w:t>
      </w:r>
    </w:p>
    <w:p>
      <w:r>
        <w:t>In der Beschwerde wird eine unvollständige und unrichtige Sachverhaltserstellung geltend gemacht (vgl. Beschwerde S. 11 f.) respektive im Sinne eines Eventualantrages die Rückweisung der Sache an die Vorinstanz begehrt, um den Sachverhalt vollständig abzuklären.</w:t>
      </w:r>
    </w:p>
    <w:p>
      <w:r>
        <w:rPr>
          <w:b/>
        </w:rPr>
        <w:t>E. 4.2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4.3</w:t>
      </w:r>
    </w:p>
    <w:p>
      <w:r>
        <w:t>Das SEM setzt sich in seiner ausführlich begründeten Verfügung sowohl mit der Kritik an den kroatischen Behörden seitens nationaler und internationaler Organisationen als auch mit den umfangreichen Abklärungen durch die Schweizerische Botschaft in Kroatien auseinander und kommt zum Schluss, es bestehe kein Grund zur Annahme, die kroatischen Behörden, welche der Wiederaufnahme des Beschwerdeführers zugestimmt hätten, würden ihm den Zugang zum Asyl- beziehungsweise einem allfälligen Beschwerde- oder Wiederaufnahmeverfahren unter Einhaltung der Regeln der Richtlinie des Europäischen Parlaments und des Rates 2013/32/EU vom 26. Juni 2013 zu gemeinsamen Verfahren für die Zuerkennung und Aberkennung des internationalen Schutzes (sog. Verfahrensrichtlinie) verweigern respektive den Grundsatz des Non-Refoulement missachten. Das SEM hat den rechtserheblichen Sachverhalt erstellt und in der angefochtenen Verfügung alle rechtsrelevanten Sachumstände berücksichtigt. Im Umstand, dass der Beschwerdeführer respektive dessen Rechtsvertretung die Würdigung des Sachverhalts durch das SEM nicht teilt, ist keine ungenügende oder unvollständige Feststellung des rechtserheblichen Sachverhalts zu erblicken.</w:t>
      </w:r>
    </w:p>
    <w:p>
      <w:r>
        <w:rPr>
          <w:b/>
        </w:rPr>
        <w:t>E. 4.4</w:t>
      </w:r>
    </w:p>
    <w:p>
      <w:r>
        <w:t>Nach dem Gesagten erweist sich die formelle Rüge als unbegründet. Das Eventualbegehren um Rückweisung der Sache an die Vorinstanz zur Neubeurteilung ist demzufolge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5.3</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 23, 24, 25 und 29 wieder aufzunehmen (Art. 18 Abs. 1 Bst. b Dublin-III-VO). Im Rahmen eines solchen Wiederaufnahmeverfahrens (engl.: Take back) findet grundsätzlich keine (erneute) Zuständigkeitsprüfung nach Kapitel III statt (vgl. zum Ganzen BVGE 2017 VI/5 E. 6.2 und 8.2.1 m.w.H.).</w:t>
      </w:r>
    </w:p>
    <w:p>
      <w:r>
        <w:rPr>
          <w:b/>
        </w:rPr>
        <w:t>E. 5.4</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6.1</w:t>
      </w:r>
    </w:p>
    <w:p>
      <w:r>
        <w:t>Ein Abgleich der Fingerabdrücke des Beschwerdeführers ergab, dass er am 2. Oktober 2023 in Kroatien daktyloskopisch erfasst wurde. Gleichentags stellte er gemäss Auszug aus der «Eurodac»-Datenbank ein Asylgesuch. Die kroatischen Behörden stimmten dem Wiederaufnahme-ersuchen gemäss Art. 18 Abs. 1 Bst. b Dublin-III-VO der Vorinstanz gestützt auf Art. 20 Abs. 5 Dublin-III-VO zu. 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mit der Folge, dass das Verfahren nach einer Rücküberstellung des Beschwerdeführers fortgesetzt wird. Die Zuständigkeit Kroatiens ist somit grundsätzlich gegeben. Daran ändert auch der Einwand im Rahmen des Dublin-Gesprächs nichts, wonach der Beschwerdeführer gar kein Asylgesuch eingereicht habe. Die Fingerabdruckabnahme bei illegal einreisenden ausländischen Personen und Asylsuchenden beruht auf Art. 14 Abs. 1 der Verordnung (EU) Nr. 603/2013 des Europäischen Parlaments und des Rates vom 26. Juni 2013 (Eurodac-Verordnung) und die erzwungene Gesuchseinreichung ist vorliegend weder erstellt, noch wäre sie im Ergebnis relevant.</w:t>
      </w:r>
    </w:p>
    <w:p>
      <w:r>
        <w:rPr>
          <w:b/>
        </w:rPr>
        <w:t>E. 6.2</w:t>
      </w:r>
    </w:p>
    <w:p>
      <w:r>
        <w:t>Gemäss ständiger Rechtsprechung des Bundesverwaltungsgerichts weisen das Asylverfahren und die Aufnahmebedingungen in Kroatien keine systemischen Schwachstellen im Sinne von Art. 3 Abs. 2 zweiter und dritter Satz Dublin-III-VO auf (Referenzurteil des BVGer E 1488/2020 vom 22. März 2023 E. 9.5). Demnach sind Dublin-Überstellungen nach Kroatien grundsätzlich sowohl in "take-charge" (Aufnahme) als auch in "take back" (Wiederaufnahme) Verfahren zulässig. Im Übrigen ist auf die zutreffenden Erwägungen der Vorinstanz zu verweisen (vgl. angefochtene Verfügung S. 3 f.).</w:t>
      </w:r>
    </w:p>
    <w:p>
      <w:r>
        <w:rPr>
          <w:b/>
        </w:rPr>
        <w:t>E. 6.3</w:t>
      </w:r>
    </w:p>
    <w:p>
      <w:r>
        <w:t>Nach dem Gesagten ist die Anwendung von Art. 3 Abs. 2 Dublin-III-VO nicht gerechtfertigt.</w:t>
      </w:r>
    </w:p>
    <w:p>
      <w:r>
        <w:rPr>
          <w:b/>
        </w:rPr>
        <w:t>E. 6.4.1</w:t>
      </w:r>
    </w:p>
    <w:p>
      <w:r>
        <w:t>Zur Frage des Selbsteintrittsrecht nach Art. 17 Abs. 1 erster Satz Dublin-III-VO sowie Art. 29a Abs. 3 AsylV1 ist Folgendes festzustellen:</w:t>
      </w:r>
    </w:p>
    <w:p>
      <w:r>
        <w:rPr>
          <w:b/>
        </w:rPr>
        <w:t>E. 6.4.2</w:t>
      </w:r>
    </w:p>
    <w:p>
      <w:r>
        <w:t>Der Beschwerdeführer führt an, er sei von den kroatischen Behörden unmenschlich behandelt worden. In Kroatien erwarte ihn kein faires und rechtlich korrektes Asylverfahren, und er würde zurück in die Türkei geschickt werden, was seinen Tod bedeute.</w:t>
      </w:r>
    </w:p>
    <w:p>
      <w:r>
        <w:rPr>
          <w:b/>
        </w:rPr>
        <w:t>E. 6.4.3</w:t>
      </w:r>
    </w:p>
    <w:p>
      <w:r>
        <w:t>Das Bundesverwaltungsgericht anerkennt angesichts der vom Beschwerdeführer geschilderten Erlebnisse, dass das Verhalten der kroatischen Grenzbehörden und die Behandlung von Asylsuchenden im Rahmen der Erstaufnahme bis zur Gesuchstellung in Kroatien problematisch sein kann. Der Beschwerdeführer konnte jedoch nicht darlegen, dass die ihm bei einer Rückführung im Rahmen des Dublin-Verfahrens nach Kroatien zu erwartenden Bedingungen derart schlecht sind, dass diese zu einer Verletzung von Art. 3 EMRK führen könnten. In Übereinstimmung mit dem SEM (vgl. angefochtene Verfügung S. 4 f.) bestehen keine konkreten Gründe für die Annahme, dass er sich bei einer Überstellung nach Zagreb (vgl. die Zustimmung der kroatischen Behörden vom 4. Dezember 2023) in einer ähnlichen Situation wiederfinden würden, wie dies der Fall bei seiner illegalen Einreise nach Kroatien gewesen sein soll (vgl. auch Referenzurteil des BVGer E-1488/2020 E. 9.4). Es bestehen auch unter Berücksichtigung der geltend gemachten tieferen Schutzquote in Kroatien keine konkreten Gründe für die Annahme, Kroatien werde den Grundsatz des Non-Refoulement missachten und ihn zur Ausreise in ein Land zwingen, in dem sein Leib, sein Leben oder seine Freiheit aus einem Grund nach Art. 3 Abs. 1 AsylG gefährdet ist oder in dem er Gefahr laufen würden, zur Ausreise in ein solches Land gezwungen zu werden.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Des Weiteren stehen ihm die vom SEM in der Verfügung erwähnten Möglichkeiten offen (Zuhilfenahme von Nichtregierungsorganisationen, Anzeige mittels Anwalts, Kontaktaufnahme mit der kroatischen Ombudsfrau).</w:t>
      </w:r>
    </w:p>
    <w:p>
      <w:r>
        <w:rPr>
          <w:b/>
        </w:rPr>
        <w:t>E. 6.4.4.1</w:t>
      </w:r>
    </w:p>
    <w:p>
      <w:r>
        <w:t>Schliesslich liegen keine konkreten Anhaltspunkte vor, wonach die Gesundheit des Beschwerdeführers durch die Überstellung nach Kroatien ernsthaft gefährdet würde.</w:t>
      </w:r>
    </w:p>
    <w:p>
      <w:r>
        <w:rPr>
          <w:b/>
        </w:rPr>
        <w:t>E. 6.4.4.2</w:t>
      </w:r>
    </w:p>
    <w:p>
      <w:r>
        <w:t>Eine zwangsweise Rückweisung von Personen mit gesundheitlichen Problemen stellt nur ganz ausnahmsweise einen Verstoss gegen Art. 3 EMRK dar. Dies ist insbesondere dann der Fall, wenn Schwerkranke, die durch die Überstellung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im Urteil Savran gegen Dänemark vom 7. Dezember 2021, Grosser Kammer 57467/15).</w:t>
      </w:r>
    </w:p>
    <w:p>
      <w:r>
        <w:rPr>
          <w:b/>
        </w:rPr>
        <w:t>E. 6.4.4.3</w:t>
      </w:r>
    </w:p>
    <w:p>
      <w:r>
        <w:t>Die angeblichen gesundheitlichen Beschwerden des Beschwerdeführers sind nicht von einer Tragweite, dass sie einer Überstellung nach Kroatien entgegenstehen würden. Sollte der Beschwerdeführer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Gemäss Art. 19 Abs. 2 der Aufnahmerichtlinie ist bei besonderen Bedürfnissen zudem die erforderliche medizinische oder sonstige Hilfe (einschliesslich nötigenfalls einer geeigneten psychologischen Betreuung) zu gewähren. Konkrete Hinweise, dass Kroatien seinen Verpflichtungen im Rahmen der Dublin-III-VO in medizinischer Hinsicht nicht nachkommen würde, liegen aktuell nicht vor. Im Übrigen ist auf die ausführlichen und zutreffenden Ausführungen des SEM zu verweisen (vgl. angefochtene Verfügung S. 9 f.). Hinsichtlich der geltend gemachten psychischen Probleme des Beschwerdeführers - insbesondere einer allfälligen Gefahr einer Selbstgefährdung (vgl. Dublin-Gespräch vom 2. November 2023) - ist festzustellen, dass auch auf Beschwerdeebene keine relevanten medizinischen Unterlagen zu den Akten gereicht wurden. Der Vollständigkeit halber ist festzuhalten, dass Suizidalität gemäss bundesgerichtlicher Rechtsprechung kein Vollzugshindernis darstellt (vgl. Urteil des BGer 2C_856/2015 vom 10. Oktober 2015 E. 3.2.1), was auch der Praxis des Bundesverwaltungsgerichts entspricht (vgl. statt vieler Urteil des BVGer E-4126/2021 vom 20. September 2021 E. 6.5 m.w.H.). Hinsichtlich einer allfälligen Gefahr einer Selbstgefährdung bei einer Überstellung ist der wegweisende Staat gemäss Praxis des EGMR sodann nicht verpflichtet, vom Vollzug der Wegweisung Abstand zu nehmen, falls die ausländische Person mit Suizid droht.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Es liegt daher in der Verantwortung der mit der Überstellung betrauten Behörden, im Rahmen der Vorbereitung die allenfalls notwendigen Vorkehrungen zu treffen, damit bei der Überstellung den Bedürfnissen des Beschwerdeführers Rechnung getragen wird (vgl. Art. 31 f. Dublin-III-VO).</w:t>
      </w:r>
    </w:p>
    <w:p>
      <w:r>
        <w:rPr>
          <w:b/>
        </w:rPr>
        <w:t>E. 6.4.5</w:t>
      </w:r>
    </w:p>
    <w:p>
      <w:r>
        <w:t>Folglich droht keine Verletzung von Art. 3 EMRK, weshalb die Schweiz nicht zum Selbsteintritt nach Art. 17 Abs. 1 Dublin-III-VO verpflichtet ist. Den Akten sind sodann mit Blick auf einen Selbsteintritt gestützt auf Art. 29a AsylV1 keine Hinweise auf eine gesetzeswidrige Ermessensausübung (vgl. BVGE 2015/9 E. 7 f.) oder ein Über- oder Unterschreiten des Ermessens (vgl. Art. 106 Abs. 1 Bst. a AsylG) durch die Vorinstanz zu entnehmen.</w:t>
      </w:r>
    </w:p>
    <w:p>
      <w:r>
        <w:rPr>
          <w:b/>
        </w:rPr>
        <w:t>E. 7</w:t>
      </w:r>
    </w:p>
    <w:p>
      <w:r>
        <w:t>Die Vorinstanz ist demnach zu Recht gestützt auf Art. 31a Abs. 1 Bst. b AsylG auf das Asylgesuch des Beschwerdeführers nicht eingetreten und hat die Wegweisung nach Kroatien angeordnet. Die Beschwerde ist folglich abzuweisen.</w:t>
      </w:r>
    </w:p>
    <w:p>
      <w:r>
        <w:rPr>
          <w:b/>
        </w:rPr>
        <w:t>E. 8.1</w:t>
      </w:r>
    </w:p>
    <w:p>
      <w:r>
        <w:t>Der am 20. Dezember 2023 superprovisorisch angeordnete Vollzugsstopp fällt mit dem vorliegenden Urteil dahin.</w:t>
      </w:r>
    </w:p>
    <w:p>
      <w:r>
        <w:rPr>
          <w:b/>
        </w:rPr>
        <w:t>E. 8.2</w:t>
      </w:r>
    </w:p>
    <w:p>
      <w:r>
        <w:t>Mit dem Entscheid in der Hauptsache werden die Gesuche um Erteilung der aufschiebenden Wirkung und um Verzicht auf die Erhebung eines Kostenvorschusses gegenstandslos.</w:t>
      </w:r>
    </w:p>
    <w:p>
      <w:r>
        <w:rPr>
          <w:b/>
        </w:rPr>
        <w:t>E. 8.3</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w:t>
      </w:r>
    </w:p>
    <w:p>
      <w:r>
        <w:rPr>
          <w:b/>
        </w:rPr>
        <w:t>E. 8.4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