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E-7036/2013 vom 15. September 2014</w:t>
      </w:r>
    </w:p>
    <w:p>
      <w:r>
        <w:t>Bundesverwaltungsgericht, 2014-09-15, DE</w:t>
      </w:r>
    </w:p>
    <w:p>
      <w:r>
        <w:rPr>
          <w:b/>
        </w:rPr>
        <w:t xml:space="preserve">Quelle: </w:t>
      </w:r>
      <w:r>
        <w:t>https://mcp.opencaselaw.ch/entscheid/bvger_E-7036_2013</w:t>
      </w:r>
    </w:p>
    <w:p>
      <w:r>
        <w:t>FR: TAF E-7036/2013 du 15 septembre 2014</w:t>
      </w:r>
    </w:p>
    <w:p>
      <w:r>
        <w:t>IT: TAF E-7036/2013 del 15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begründete seinen ablehnenden Entscheid im Wesentlichen damit, die Vorbringen der Beschwerdeführerin seien asylrechtlich nicht relevant. Es sei zwar eine Tatsache, dass Reflexverfolgung in Kolumbien vorkommen könne und Paramilitärs Familienangehörige von Personen, welche sie zum militärischen Ziel erklärt hätten, verfolgen würden. Im Fall der Beschwerdeführerin sei jedoch kein hohes Risikoprofil ersichtlich. Bei dem von der Beschwerdeführerin erwähnten Anruf handle es sich um die einzige gegen sie gerichtete konkrete Drohung. Da der Anruf zudem auf das Mobiltelefon erfolgt sei, könne nicht automatisch davon ausgegangen werden, dass die Paramilitärs auch den Wohnort der Beschwerdeführerin ausfindig gemacht hätten. Zudem entspreche die Tatsache, dass sie bei ihren Eltern gewohnt habe, gegen eine akute Gefährdung. Würden die Paramilitärs die Beschwerdeführerin verfolgen, so wäre mit Sicherheit zuerst bei Verwandten nach ihr gesucht worden. Ausserdem bestehe zwischen der Ausreise der Beschwerdeführerin und der Ausreise ihres Ehemannes ein enger Zusammenhang. So habe sie erklärt, sie sei in die Schweiz gereist, weil die Familie ihres Ehemannes Kolumbien verlassen habe und sie sich zu ihrem Ehemann habe begeben wollen. Das Asylgesuch ihres Ehemannes sei mit Verfügung vom 8. März 2010 abgelehnt und die dagegen erhobene Beschwerde mit Urteil vom 6. August 2012 vom Bundesverwaltungsgericht abgewiesen worden. Das am 1. Oktober 2012 eingereichte Wiedererwägungsgesuch sei am 11. November 2013 abgewiesen worden. Somit bestehe auch kein Anlass zur Annahme, dass die Beschwerdeführerin einer Verfolgung ausgesetzt gewesen sei.</w:t>
      </w:r>
    </w:p>
    <w:p>
      <w:r>
        <w:rPr>
          <w:b/>
        </w:rPr>
        <w:t>E. 5.2</w:t>
      </w:r>
    </w:p>
    <w:p>
      <w:r>
        <w:t>Die Beschwerdeführerin hält dazu in ihrer Rechtsmitteleingabe fest, sie sei aufgrund ihrer Heirat am (...) 2007 die einzige Person in Kolumbien mit einer Beziehung zur Familie B._______ gewesen. Sie habe das Haus kurz nach der Ausreise ihres Ehemannes verlassen und seit dem Jahr 2010 bei ihren Eltern in (...) gelebt. Die Person, die sie am (...) 2011 angerufen habe, habe nach C._______ gesucht. Da ihr Schwiegervater weiterhin gesucht werde und auch ihr Ehemann in der Schweiz als Menschenrechtsaktivist bei der [NGO] tätig sei, fürchte sie Reflexverfolgung seitens der Paramilitärs.</w:t>
      </w:r>
    </w:p>
    <w:p>
      <w:r>
        <w:rPr>
          <w:b/>
        </w:rPr>
        <w:t>E. 6.1</w:t>
      </w:r>
    </w:p>
    <w:p>
      <w:r>
        <w:t>Das Bundesverwaltungsgericht gelangt nach Prüfung der Akten zum Schluss, dass das Asylgesuch der Beschwerdeführerin zu Recht abgewiesen worden ist. Die Vorinstanz hat den Sachverhalt genügend abgeklärt und in ihrem Entscheid die Gründe angeführt, welche auf die fehlende Asylrelevanz der Vorbringen der Beschwerdeführerin schliessen lassen.</w:t>
      </w:r>
    </w:p>
    <w:p>
      <w:r>
        <w:rPr>
          <w:b/>
        </w:rPr>
        <w:t>E. 6.2</w:t>
      </w:r>
    </w:p>
    <w:p>
      <w:r>
        <w:t>Insbesondere ist in Übereinstimmung mit den vorinstanzlichen Erwägungen festzuhalten, dass der einzige gegen die Beschwerdeführerin gerichtete Drohanruf auf ihr Mobiltelefon nicht als asylrelevant eingestuft werden kann. Jedenfalls kann daraus nicht auf eine gegen sie gerichtete Reflexverfolgung geschlossen werden. Das Argument in der Beschwerdeschrift, die Beschwerdeführerin habe sich möglichst selten ausserhalb des Hauses aufgehalten, lässt keinen anderen Schluss zu, zumal es für die Paramilitärs einfach gewesen wäre, sie an ihrer Arbeitsstelle oder bei ihren Eltern, wo sie seit 2010 gewohnt habe (vgl. Akten D11 S. 4 und D20 S. 3), ausfindig zu machen. Dass sie dort nicht aufgesucht wurde, lässt darauf schliessen, dass die Paramilitärs offenbar kein Interesse an ihr gehabt haben. Schliesslich steht fest, dass die von ihrem Ehemann in dessen Asylgesuch geltend gemachte Reflexverfolgung nicht geglaubt werden kann. Zudem ist dessen Wiedererwägungsgesuch, das mit eigenen exilpolitischen Aktivitäten für die [NGO] begründet hat, mit Verfügung vom 13. November 2013 ebenfalls abgelehnt und die dagegen erhobene Beschwerde mit Urteil des Bundesverwaltungsgerichts (mit gleichem Datum wie der vorliegende Entscheid) abgewiesen worden. Daher kann sich die Beschwerdeführerin nicht auf eine von ihrem Ehemann abgeleitete Reflexverfolgung berufen.</w:t>
      </w:r>
    </w:p>
    <w:p>
      <w:r>
        <w:rPr>
          <w:b/>
        </w:rPr>
        <w:t>E. 6.3</w:t>
      </w:r>
    </w:p>
    <w:p>
      <w:r>
        <w:t>In Übereinstimmung mit dem BFM gelangt das Bundesverwaltungsgericht daher zum Schluss, dass die Vorbringen der Beschwerdeführerin den Anforderungen von Art. 3 AsylG nicht genügen und insbesondere der Drohanruf kein ernsthafter Nachteil darstellt.</w:t>
      </w:r>
    </w:p>
    <w:p>
      <w:r>
        <w:rPr>
          <w:b/>
        </w:rPr>
        <w:t>E. 6.4</w:t>
      </w:r>
    </w:p>
    <w:p>
      <w:r>
        <w:t>An dieser Einschätzung vermögen weder die weiteren Ausführungen in der Beschwerdeeingabe noch die eingereichten Beweismittel, welche die exilpolitische Tätigkeit des Ehemannes der Beschwerdeführerin bestätigen sollen, etwas zu ändern, weshalb darauf verzichtet werden kann, darauf einzugehen. Die Vorinstanz hat die Flüchtlingseigenschaft demnach zu Recht verneint und zutreffenderweise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Kolumbien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Kolumbien herrscht keine Situation allgemeiner Gewalt. Aufgrund der Akten besteht kein Grund zur Annahme, die Beschwerdeführerin gerate im Falle einer Rückkehr dorthin aus individuellen Gründen wirtschaftlicher, sozialer oder gesundheitlicher Natur in eine existenzbedrohende Situation, die den Vollzug der Wegweisung unzumutbar machen würde. Sie verfügt - wie im Übrigen auch ihr Ehemann - über einen Universitätsabschluss sowie Berufserfahrungen (vgl. D11 S. 4). Im Weiteren verfügt sie mit ihren Eltern und Geschwistern, welche weiterhin in Kolumbien wohnen (vgl. Akte D11 S. 5), über ein familiäres Beziehungsnetz, auf das sie beim Aufbau einer Existenzgrundlage bei Bedarf zurückgreifen kann. Es steht ihr im Übrigen frei, zusammen mit ihrem Ehemann, dessen Beschwerdeverfahren mit Urteil gleichen Datums abgewiesen worden ist, in ihren Heimatstaat zurückzukehren.</w:t>
      </w:r>
    </w:p>
    <w:p>
      <w:r>
        <w:rPr>
          <w:b/>
        </w:rPr>
        <w:t>E. 8.4.2</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Das BFM ist darauf aufmerksam zu machen, dass die Ausreisefrist der Beschwerdeführerin mit derjenigen ihres Ehemannes (E-7045/2013) zu koordinieren ist.</w:t>
      </w:r>
    </w:p>
    <w:p>
      <w:r>
        <w:rPr>
          <w:b/>
        </w:rPr>
        <w:t>E. 11</w:t>
      </w:r>
    </w:p>
    <w:p>
      <w:r>
        <w:t>Eine Partei, die nicht über die erforderlichen Mittel verfügt, wird auf Antrag hin von der Bezahlung der Verfahrenskosten befreit, sofern ihr Begehren nicht aussichtslos erscheint (Art. 65 Abs. 1 VwVG). Mit verfahrensleitender Verfügung vom 20. Dezember 2013 wurde die Behandlung des Gesuchs um Gewährung der unentgeltlichen Prozessführung im Sinne von Art. 65 Abs. 1 VwVG auf einen späteren Zeitpunkt verwiesen, jedoch antragsgemäss auf die Erhebung eines Kostenvorschusses verzichtet. Das Gesuch um Gewährung der unentgeltlichen Prozessführung im Sinne von Art. 65 Abs. 1 VwVG ist gutzuheissen, weil die Beschwerdebegehren zum Zeitpunkt der Einreichung der Beschwerde nicht aussichtslos erschienen und in Berücksichtigung der eingereichten Fürsorgebestätigung von der prozessualen Bedürftigkeit auszugehen ist. Die Beschwerdeführerin ist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