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E-7035/2008 vom 21. Dezember 2010</w:t>
      </w:r>
    </w:p>
    <w:p>
      <w:r>
        <w:t>Bundesverwaltungsgericht, 2010-12-21, DE</w:t>
      </w:r>
    </w:p>
    <w:p>
      <w:r>
        <w:rPr>
          <w:b/>
        </w:rPr>
        <w:t xml:space="preserve">Quelle: </w:t>
      </w:r>
      <w:r>
        <w:t>https://mcp.opencaselaw.ch/entscheid/bvger_E-7035_2008</w:t>
      </w:r>
    </w:p>
    <w:p>
      <w:r>
        <w:t>FR: TAF E-7035/2008 du 21 décembre 2010</w:t>
      </w:r>
    </w:p>
    <w:p>
      <w:r>
        <w:t>IT: TAF E-7035/2008 del 21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AsylG sowie Art. 105 AsylG i.V.m. Art. 37 VGG sowie Art. 48 Abs. 1 VwVG und Art. 52 VwVG). Auf die Beschwerde wurde zu Recht eingetreten.</w:t>
      </w:r>
    </w:p>
    <w:p>
      <w:r>
        <w:rPr>
          <w:b/>
        </w:rPr>
        <w:t>E. 3.1</w:t>
      </w:r>
    </w:p>
    <w:p>
      <w:r>
        <w:t>Gemäss Art. 2 Abs. 1 AsylG gewährt die Schweiz Flüchtlingen grundsätzlich Asyl. Als Flüchtlinge gelten Personen,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machte der Beschwerdeführer vorab geltend, das BFM habe ihn zu Unrecht als volljährig eingeschätzt. Bezüglich der Frage der Minderjährigkeit müsse ein blosses Glaub­haftmachen genügen. Durch die Knochenaltersbestimmung sei nur eine ungefähre Altersangabe möglich. Der (was aus der Beschwerde­begründung nicht klar hervorgeht) wohl in diesem Zu­sammenhang gestellte Antrag auf Rückweisung der Sache an die Vorinstanz zur Neubeurteilung ist abzuweisen. Die direkte Bundes­anhörung des an­geblich minderjährigen Beschwerdeführers ohne Beisein einer Ver­trauensperson nach Art. 17 Abs. 2 und 3 AsylG i.V.m. Art. 7 der Asyl­verordnung 1 vom 11. August 1999 über Verfahrens­fragen (AsylV 1, SR 142.311) stellt keine Verletzung des Anspruchs auf rechtliches Gehör dar. Bei der Beurteilung der Frage, ob das an­gegebene Alter glaubhaft erscheint, ist im Rahmen einer Gesamt­würdigung eine Ab­wägung sämtlicher Anhaltspunkte, welche für oder gegen die Richtig­keit der betreffenden Altersangaben sprechen, vor­zunehmen (vgl. Entscheidungen und Mitteilungen der Schweizerischen Asylrekurs­kommission [EMARK] 2004 Nr. 30 E. 5.3.4. S. 210). Dabei gilt der Grundsatz der freien Be­weiswürdigung. Der Beschwerdeführer hat weder Identitätspapiere vorgelegt, noch in den Befragungen seine Minderjährigkeit glaubhaft machen können. Zwar ist mit dem Vor­bringen in der Beschwerde insoweit einig zu gehen, als durch eine Knochenaltersbestimmung nur eine ungefähre Altersangabe möglich sei. Dieser allgemeine Einwand vermag vorliegend jedoch nicht durchzudringen. Das BFM hat zu Recht festgestellt, zwischen dem vom Beschwerdeführer angegebenen und dem durch die Knochen­analyse eruierten Alter bestehe eine Divergenz von drei Jahren. Dies vermag entscheidende Zweifel an dessen Altersangaben zu recht­fertigen. Bei dieser Sachlage erweisen sich die Einwände in der Rechtsmitteleingabe, der Eingang der vom Beschwerdeführer kurz nach der Befragung vom Juli 2008 eingereichten Taskara sei vom Empfangs- und Verfahrenszentrum Kreuzlingen nicht vermerkt worden, weshalb ihm diesbezüglich keine Bestätigung habe ausgestellt werden können, die von ihm angefertigte Kopie der Taskara sei auch ver­schwunden und das Zustellcouvert habe er auch nicht mehr, als un­behelflich. In den vorinstanzlichen Akten ist weder ein Eingang der Taskara vermerkt, noch ist ein Nachfragen durch den Beschwerde­führer bezüglich einer Bestätigung des Eingangs der Taskara durch das BFM in irgendwelcher Form aktenkundig gemacht. Zudem gab der Beschwerdeführer anlässlich der direkten Anhörung vom 3. Juli 2008 an, seine Taskara "sollte heute im Coffe-Shop eingetroffen sein" (Akten BFM A16/12 F5), während die am 10. Juli 2008 vom Be­schwerdeführer vormals mandadierte Rechtsberatungsstelle mit Schreiben vom gleichen Datum an das BFM vorgibt, die Zustellung der Taskara sei an sie adressiert gewesen (A18/2). Auch ist schwer nach­vollziehbar, dass die vormalige Rechtsberatungsstelle zu Handen ihres Dossiers keine Sicherheitskopie angefertigt hätte, wenn sie das Original der Taskara in Händen gehabt hätte, um diese Kopie der neu mandatierten Rechtsberatungsstelle (A27/2) zur Verfügung stellen zu können. In Anbetracht dieser Umstände ist die Vorinstanz zu Recht zum Schluss gelangt, der Umstand, dass der Beschwerdeführer zwar angebe, im Besitz einer Taskara zu sein, diese jedoch nicht zu den Akten gereicht habe, ein Indiz darstelle, dass er seine Identität zu verheimlichen versuche. In Berücksichtigung der gesamten Faktoren ist das BFM demnach zu Recht von der Volljährigkeit des Be­schwerdeführers ausgegangen. Schliesslich ist auch festzustellen, dass dem Beschwerdeführer daraus keine Rechtsnachteile entstanden sind. Das BFM hat - abgesehen von der Frage des Identitäts­nachweises und der Altersangabe - die eigentlichen Asylvorbringen in der angefochtenen Verfügung nicht auf ihre Glaubhaftigkeit geprüft und somit nicht als unglaubhaft bezeichnet, sondern diese - als wahr unterstellt - der Prüfung auf die Anforderungen der Erfüllung der Flüchtlingseigenschaft unterzogen. In der Begründung der Rechts­mitteleingabe, die der Beschwerdeführer zwar in eigenem Namen ein­reichte, nach deren Inhalt aber die "Handschrift" der nach wie vor be­vollmächtigten Rechtsberatungsstelle trägt, wird bezüglich der Er­wägungen des BFM, wonach die Vorbringen den Anforderungen an die Flüchtlingseigenschaft nicht standzuhalten vermöchten, nichts ent­gegengebracht. Daraus ist zu schliessen, dass er, entgegen dem ent­sprechend gestellten Antrag, bezüglich der Verneinung der Flüchtlingseigenschaft und der Ablehnung des Asyls nichts Stich­haltiges zu entgegnen gedenkte und ihm schon aus diesem Grund diesbezüglich kein Rechtsnachteil treffen kann. Das Gleiche gilt bezüg­lich der Frage des Vollzuges der Wegweisung, wie nach­stehend unter Erwägung 7. aufzuzeigen ist.</w:t>
      </w:r>
    </w:p>
    <w:p>
      <w:r>
        <w:rPr>
          <w:b/>
        </w:rPr>
        <w:t>E. 4.2</w:t>
      </w:r>
    </w:p>
    <w:p>
      <w:r>
        <w:t>In der angefochtenen Verfügung wird zu Recht festgestellt, Nach­teile, welche auf die allgemeinen politischen, wirtschaftlichen oder sozialen Lebensbedingungen in einem Staat zurückzuführen seien, würden keine asylbeachtlichen Verfolgung im Sinne von Art. 3 AsylG darstellen. Das BFM reiht die geltend gemachten Sachverhalte, soweit sie auf den Beschwerdeführer konkret zutreffen, grundsätzlich richtigerweise in die Kategorie der allgemein schwierigen Lebens­bedingungen ein. Zwar ist ergänzend zu erwägen, dass allenfalls ver­stärkte übermässige Bedrohungen seitens der Gläubiger bei Nicht­begleichung der Schulden des Onkels der Familie die Intensität ernsthafter Nachteile im Sinne von Art. 3 AsylG annehmen könnten, die durch eine reduzierte Schutzfähigkeit der in Afghanistan ein­gesetzten Sicherheitsbehörden nicht adäquat aufgefangen werden könnten. Aufgrund der Aktenlage ist jedoch nicht ersichtlich, dass der Beschwerdeführer persönlich entsprechenden hinreichend intensiven Übergriffen ausgesetzt gewesen wäre oder in absehbarer Zukunft solche begründeterweise zu befürchten hätte. Der Beschwerdeführer machte diesbezüglich in der Rechtsmitteleingabe denn auch nichts geltend.</w:t>
      </w:r>
    </w:p>
    <w:p>
      <w:r>
        <w:rPr>
          <w:b/>
        </w:rPr>
        <w:t>E. 4.3</w:t>
      </w:r>
    </w:p>
    <w:p>
      <w:r>
        <w:t>Nach dem Gesagten erfüllen die vom Beschwerdeführer geltend gemachten Sachverhaltsumstände die Anforderungen an die Flücht­lingseigenschaft nicht. Das Asylgesuch wurde vom BFM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Ist eine von ihnen erfüllt,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Situation in Afghanistan ist gemäss zur Zeit immer noch geltender Praxis differenziert zu beurteilen. Als zumutbar gilt eine Rückkehr abgewiesener Asylsuchender nach wie vor lediglich in die Provinz Kabul (vgl. bereits EMARK 2003 Nr. 10), die nördlich der Hauptstadt gelegenen Provinzen Parwan, Baghlan, Takhar, Badakhshan, Kunduz, Balkh, Sari Pul sowie die Gebiete um Samangan, die nicht zum Hazarajat gehören (vgl. EMARK 2003 Nr. 30 E. 7a S. 193) sowie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2003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nach wie vor als unzumutbar zu betrachten ist (vgl. EMARK 2006 Nr. 9 E. 7.5.3 und 7.8). Seit dem Jahr 2006 hat sich die Lage in Afghanistan offen­kundig verschlechtert; jene Gebiete, welche im Jahre 2006 als für eine Rück­kehr un­zumutbar behandelt wurden, sind es heute fraglos immer noch. Das Bundesverwaltungsgericht sieht denn auch in Anbetracht der jüngsten Entwicklung in Afghanistan (vgl. etwa die Urteile des Bundesver­waltungsgerichts D-1689/2009 vom 7. September 2010, D- 8645/2007 vom 7. Juni 2010 und E-5519/2006 vom 25. November 2009) keine Veranlassung, von dieser Lageeinschätzung abzuweichen. Ob die Gebiete, in die laut EMARK 2006 Nr. 9 der Wegweisungsvoll­zug noch als zumutbar betrachtet werden konnte, heute anders be­urteilt werden müssten, kann in casu offen bleiben.</w:t>
      </w:r>
    </w:p>
    <w:p>
      <w:r>
        <w:rPr>
          <w:b/>
        </w:rPr>
        <w:t>E. 7.2.1</w:t>
      </w:r>
    </w:p>
    <w:p>
      <w:r>
        <w:t>Der Beschwerdeführer stammt aus B._______ im Hazarajat, mithin aus einer Provinz, in welche der Weg­weisungsvollzug als un­zumutbar zu erachten ist. An dieser Ein­schätzung ver­mögen auch die Ausführungen des BFM nichts zu ändern.</w:t>
      </w:r>
    </w:p>
    <w:p>
      <w:r>
        <w:rPr>
          <w:b/>
        </w:rPr>
        <w:t>E. 7.2.2</w:t>
      </w:r>
    </w:p>
    <w:p>
      <w:r>
        <w:t>Vorliegend ist davon auszugehen, dass die gesamte nähere Verwandtschaft des Beschwerdeführers im Iran und in Pakistan leben. Aus den Akten ergeben sich keine Hinweise darauf, dass der Be­schwerdeführer noch über Kontakte und Be­ziehungen zu Personen in Kabul verfügt, die ihm ein tragfähig geknüpftes Beziehungsnetz bieten könnten. Demnach bestehen auch keine konkreten Möglichkeiten der Sicherung des Existenzminimums und der Wohnsituation. Allein aus dem Umstand, dass der Beschwerdeführer in den Jahren (...) bis (...), mithin nach vorliegender Altersannahme als (...) - bis (...)-jähriger Jugendlicher in Kabul lebte und als (...) ein be­scheidenes Zubrot für die Familie beisteuerte, kann in Berück­sichtigung der länder­spezifischen gesellschaftlichen Gegebenheiten nicht ernsthaft in Be­tracht gezogen werden, dass er - alleine auf sich gestellt - Aussicht auf eine ge­sicherte Existenz­grundlage haben könnte. Nach der geltenden Rechtsprechung ist der Vollzug der Weg­weisung nach Afghanistan demnach unzumutbar.</w:t>
      </w:r>
    </w:p>
    <w:p>
      <w:r>
        <w:rPr>
          <w:b/>
        </w:rPr>
        <w:t>E. 7.2.3</w:t>
      </w:r>
    </w:p>
    <w:p>
      <w:r>
        <w:t>Schliesslich ist auch ein Vollzug in den Iran oder nach Pakistan auszuschliessen. Ein Vollzug der Wegweisung dorthin könnte nur dann in Betracht gezogen werden, wenn die Möglichkeit einer legalen Ein­reise be­stehen würde (vgl. EMARK 1997 Nr. 24 und EMARK 1995 Nr. 22). Diese Möglichkeit ist von der Vorinstanz zu Recht nicht er­wogen worden, weil es fraglich erscheint, ob die entsprechenden Voraus­setzungen erfüllt sind.</w:t>
      </w:r>
    </w:p>
    <w:p>
      <w:r>
        <w:rPr>
          <w:b/>
        </w:rPr>
        <w:t>E. 7.3</w:t>
      </w:r>
    </w:p>
    <w:p>
      <w:r>
        <w:t>Insgesamt erweist sich der Vollzug der Wegweisung nach Afghanistan als unzumutbar im Sinne von Art. 83 Abs. 4 AuG. Nachdem sich aus den Akten keine Hinweise auf das Vorliegen von Ausschlussgründen im Sinne von Art. 83 Abs. 7 AuG ergeben, sind die Voraussetzungen für die Anordnung der vor­läufigen Aufnahme erfüllt.</w:t>
      </w:r>
    </w:p>
    <w:p>
      <w:r>
        <w:rPr>
          <w:b/>
        </w:rPr>
        <w:t>E. 8</w:t>
      </w:r>
    </w:p>
    <w:p>
      <w:r>
        <w:t>Aus diesen Erwägungen ergibt sich, dass die angefochtene Verfügung Bundesrecht verletzt. Die Beschwerde ist nach dem Gesagten gutzu­heissen, soweit sie die Frage des Wegweisungsvollzugs betrifft. Im Übrigen ist sie abzuweisen. Die Ziffern 4 und 5 des Dispositivs der Verfügung des BFM vom 8. Oktober 2008 sind aufzuheben, und die Vorinstanz ist anzuweisen, den Beschwerdeführer in der Schweiz wegen gegenwärtiger Unzumutbarkeit des Wegweisungsvollzugs vor­läufig aufzunehmen.</w:t>
      </w:r>
    </w:p>
    <w:p>
      <w:r>
        <w:rPr>
          <w:b/>
        </w:rPr>
        <w:t>E. 9.1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das partielle Nichtdurchdringen mit der Hälfte ver­anschlagt. Dem Ausgang des Verfahrens entsprechend wären die Kosten des Ver­fahrens dem Beschwerdeführer somit in ermässigtem Umfang auf­zuerlegen (Art. 63 Abs. VwVG). Nachdem sich die Be­schwerde jedoch zum Zeitpunkt ihrer Anhängigmachung nicht als aussichtslos erwiesen hat und aufgrund der Aktenlage nach wie vor von der prozessualen Bedürftigkeit des Beschwerdeführers auszu­gehen ist, ist das Gesuch um Gewährung der unentgeltlichen Prozessführung (Art. 65 Abs. 1 VwVG) gutzuheissen und auf die Auf­erlegung von Verfahrenskosten zu verzichten. Daran ändert auch nichts, dass der Beschwerdeführer gemäss Aktenlage spätestens seit Juli 2010 offenbar eine Arbeitsstelle im Gastgewerbe gefunden hat, da nicht davon auszugehen ist, dass er in dieser kurzen Zeit in finanzieller Hinsicht über die prozessuale Bedürftigkeit zu liegen kommt. 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teilweise durchgedrungen, und das Bundesverwaltungs­gericht geht in diesem Fall praxisgemäss von einem hälftigen Ob­siegen aus. Der Be­schwerdeführer ist im vorliegenden Beschwerdeverfahren formell nicht vertreten, weshalb davon auszugehen ist, dass ihm keine verhältnis­mässig hohen Kosten entstanden sind. Es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