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E-702/2009 vom 10. Februar 2009</w:t>
      </w:r>
    </w:p>
    <w:p>
      <w:r>
        <w:t>Bundesverwaltungsgericht, 2009-02-10, FR</w:t>
      </w:r>
    </w:p>
    <w:p>
      <w:r>
        <w:rPr>
          <w:b/>
        </w:rPr>
        <w:t xml:space="preserve">Quelle: </w:t>
      </w:r>
      <w:r>
        <w:t>https://mcp.opencaselaw.ch/entscheid/bvger_E-702_2009</w:t>
      </w:r>
    </w:p>
    <w:p>
      <w:r>
        <w:t>FR: TAF E-702/2009 du 10 février 2009</w:t>
      </w:r>
    </w:p>
    <w:p>
      <w:r>
        <w:t>IT: TAF E-702/2009 del 10 febbraio 2009</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aux art. 33 s. LTAF.</w:t>
      </w:r>
    </w:p>
    <w:p>
      <w:r>
        <w:rPr>
          <w:b/>
        </w:rPr>
        <w:t>E. 1.2</w:t>
      </w:r>
    </w:p>
    <w:p>
      <w:r>
        <w:t>La requérante a qualité pour recourir (art. 48 al. 1 PA).</w:t>
      </w:r>
    </w:p>
    <w:p>
      <w:r>
        <w:rPr>
          <w:b/>
        </w:rPr>
        <w:t>E. 1.3</w:t>
      </w:r>
    </w:p>
    <w:p>
      <w:r>
        <w:t>Pour le surplus, présenté dans les formes (art. 52 PA) et le délai prescrits par la loi (art. 108 al. 2 LAsi), le recours est recevable.</w:t>
      </w:r>
    </w:p>
    <w:p>
      <w:r>
        <w:rPr>
          <w:b/>
        </w:rPr>
        <w:t>E. 2.1</w:t>
      </w:r>
    </w:p>
    <w:p>
      <w:r>
        <w:t>Dans la mesure où l'ODM a rendu une décision de non-entrée en matière sur la demande d'asile de la recourante et de ses enfants, l'objet du recours ne peut porter que sur le bien-fondé de cette décision (cf. ATAF 2007/8 consid. 5 p. 76 ss ; Jurisprudence et informations de la Commission suisse de recours en matière d'asile [JICRA] 2004 n ° 34 consid. 2.1 p. 240 s. ; JICRA 1996 n ° 5 consid. 3 p. 39 ; JICRA 1995 n ° 14 consid. 4 p. 127 s. ; ULRICH MEYER/ISABEL VON ZWEHL, L'objet du litige en procédure de droit administratif fédéral, in Mélanges en l'honneur de Pierre Moor, Berne, 2005, p. 435 ss, p. 439 ch. 8 ; CLÉMENCE GRISEL, L'obligation de collaborer des parties en procédure administrative, Zurich, 2008, p. 283 ch. 776). Partant, les motifs d'asile invoqués ne peuvent faire l'objet d'un examen matériel, sauf dans la mesure strictement nécessaire à l'examen des conditions de la clause limitative de l'art. 34 al. 3 let. b LAsi. Cet examen sommaire et les conclusions qui en découlent ne participent toutefois pas à l'autorité de la chose jugée de l'arrêt.</w:t>
      </w:r>
    </w:p>
    <w:p>
      <w:r>
        <w:rPr>
          <w:b/>
        </w:rPr>
        <w:t>E. 2.2</w:t>
      </w:r>
    </w:p>
    <w:p>
      <w:r>
        <w:t>Il s'ensuit que les conclusions prises par la recourante tendant à l'octroi de l'asile sortent de l'objet du litige et ne sont en conséquence pas recevables.</w:t>
      </w:r>
    </w:p>
    <w:p>
      <w:r>
        <w:rPr>
          <w:b/>
        </w:rPr>
        <w:t>E. 3</w:t>
      </w:r>
    </w:p>
    <w:p>
      <w:r>
        <w:t>Dans la première partie de son écriture, la recourante indique qu'elle se plaint d'inégalité de traitement (art. 14 CEDH en relation avec l'art. 3 LAsi). Elle ne développe cependant aucune motivation à ce sujet. Quoi qu'il en soit, ce grief est de toute façon mal fondé. Selon la jurisprudence, l'art. 14 CEDH n'a pas de portée propre et peut être invoqué uniquement lorsqu'une inégalité lèse la jouissance d'autres droits et libertés reconnus par cette Convention (cf. arrêt n. p. du Tribunal administratif fédéral du 19 novembre 2008, D-4963/2008, consid. 8.2). Partant, dès lors que la CEDH ne garantit pas le droit à l'asile (cf. p. ex. : Cour eur. DH [GC], arrêt Saadi c. Italie, du 28 février 2008, req. n ° 37201/06, par. 119), l'art. 14 CEDH ne saurait être interprété comme pouvant donner droit à l'ouverture d'une procédure d'asile dans un État partie pour éviter des discriminations éventuelles dans un autre État partie ou dans un État tiers (cf. mutatis mutandis, arrêt n. p. du Tribunal fédéral du 27 avril 2006, 2A.221/2006, consid. 2). Ce grief doit dès lors être rejeté. Au demeurant, la CEDH n'interdit pas que des État établissent des accords internationaux pour coopérer dans certains domaines d'activité, pour autant que la protection des droits fondamentaux (cf. infra ch. 4 et 6), au premier titre desquels l'art. 3 CEDH, demeurent garantis (cf. arrêt Cour eur. DH, arrêt T. I. c. Royaume-Uni, du 7 mars 2000, req. n ° 43844/98, p. 15 ss).</w:t>
      </w:r>
    </w:p>
    <w:p>
      <w:r>
        <w:rPr>
          <w:b/>
        </w:rPr>
        <w:t>E. 4.1</w:t>
      </w:r>
    </w:p>
    <w:p>
      <w:r>
        <w:t>Dans le cas d'espèce, il y a lieu de déterminer si l'ODM était fondé à faire application de l'art. 34 LAsi, disposition en vertu de laquelle l'office fédéral n'entre en règle générale pas en matière sur une demande d'asile lorsque le requérant peut retourner dans un État tiers réputé sûr au sens de l'art. 6a LAsi et dans lequel il a séjourné auparavant (art. 34 al. 2 let. a LAsi) ; cette disposition n'est pas applicable lorsque des proches parents du requérant ou des personnes avec lesquelles il entretient des liens étroits vivent en Suisse (al. 3 let. a), lorsque le requérant a manifestement la qualité de réfugié au sens de l'art. 3 LAsi (al. 3 let. b) ou encore lorsque l'office fédéral est en présence d'indices d'après lesquels l'État tiers n'offre pas une protection efficace au regard du principe du non-refoulement visé à l'art. 5 al. 1 LAsi (al. 2 let. c).</w:t>
      </w:r>
    </w:p>
    <w:p>
      <w:r>
        <w:rPr>
          <w:b/>
        </w:rPr>
        <w:t>E. 4.2</w:t>
      </w:r>
    </w:p>
    <w:p>
      <w:r>
        <w:t>Il convient, tout d'abord, de vérifier si les conditions de l'art. 34 al. 2 let. a LAsi, appliqué en l'occurrence par l'ODM, sont réunies.</w:t>
      </w:r>
    </w:p>
    <w:p>
      <w:r>
        <w:rPr>
          <w:b/>
        </w:rPr>
        <w:t>E. 4.2.1</w:t>
      </w:r>
    </w:p>
    <w:p>
      <w:r>
        <w:t>Selon cet article, il y a lieu de ne pas entrer en matière sur une demande d'asile lorsque le requérant peut être renvoyé dans un Etat tiers considéré comme sûr par le Conseil fédéral. Les critères que doit réunir un État tiers pour être réputé sûr sont énumérés à l'art. 6a al. 2 let. b LAsi, à savoir ceux dans lesquels le Conseil fédéral estime qu'il y a effectivement respect du principe de non-refoulement au sens de l'art. 5 al. 1 LAsi. Avant de le qualifier d'«État tiers sûr », le Conseil fédéral doit s'assurer que l'État en question a inscrit dans sa législation les principes fondamentaux du droit international public, au premier titre desquels le principe de non-refoulement, et qu'il les observe. Par conséquent, lorsqu'elles renvoient un requérant d'asile dans un État tiers désigné comme sûr par le Conseil fédéral, les autorités suisses partent de la présomption selon laquelle l'intéressé ne sera pas exposé au non-respect de ce principe et que les motifs s'opposant à l'exécution du renvoi au sens de l'art. 44 LAsi seront pris en compte. Le fardeau de la preuve du contraire incombe au requérant (FF 2002 [45] p. 6399). En l'espèce, dans sa séance du 14 décembre 2007, le Conseil fédéral a observé que tous les pays de l'Union européenne et de l'Association européenne de libre-échange (AELE) ont ratifié et appliquent la Convention de Genève du 28 juillet 1951 relative au statut des réfugiés (RS 0.142.30) et la CEDH, de sorte qu'il a désigné l'ensemble de ces pays, dont l'Italie, comme étant des États tiers réputés sûrs au sens de l'art. 6a al. 2 let. b LAsi. Ce point n'est pas contesté dans le recours.</w:t>
      </w:r>
    </w:p>
    <w:p>
      <w:r>
        <w:rPr>
          <w:b/>
        </w:rPr>
        <w:t>E. 4.2.2</w:t>
      </w:r>
    </w:p>
    <w:p>
      <w:r>
        <w:t>Ensuite, le critère décisif justifiant l'exécution d'un renvoi dans un État tiers réputé sûr est le séjour préalable dans cet État. Ni la durée de ce séjour ni l'existence d'un lien particulièrement étroit entre le requérant d'asile et l'État tiers en question ne seront déterminantes pour pouvoir ordonner l'exécution du renvoi. De même, la question de savoir si une procédure d'asile est pendante dans cet État ou a déjà abouti à une décision n'a aucune importance. Toutefois, la possibilité de retourner dans un État tiers désigné par le Conseil fédéral comme étant sûr présuppose que la réadmission de l'intéressé par l'État tiers concerné soit garantie (FF 2002 [45] p. 6399). En l'occurrence, la recourante et ses enfants ne contestent pas avoir séjourné en Italie avant le dépôt de leur demande d'asile en Suisse, ce qui resort d'ailleurs des pièces reproduites dans le rapport des gardes-frontière, et les autorités italiennes ont accepté, le 19 janvier 2009, de réadmettre sur leur territoire la recourante et ses enfants. Ces poins ne sont également pas contestés dans le recours.</w:t>
      </w:r>
    </w:p>
    <w:p>
      <w:r>
        <w:rPr>
          <w:b/>
        </w:rPr>
        <w:t>E. 4.2.3</w:t>
      </w:r>
    </w:p>
    <w:p>
      <w:r>
        <w:t>Au vu de ce qui précède, les conditions de l'art. 34 al. 2 let. a LAsi sont manifestement remplies.</w:t>
      </w:r>
    </w:p>
    <w:p>
      <w:r>
        <w:rPr>
          <w:b/>
        </w:rPr>
        <w:t>E. 4.3</w:t>
      </w:r>
    </w:p>
    <w:p>
      <w:r>
        <w:t>Il reste dès lors à examiner si l'une des conditions alternatives de l'art. 34 al. 3 LAsi est remplie.</w:t>
      </w:r>
    </w:p>
    <w:p>
      <w:r>
        <w:rPr>
          <w:b/>
        </w:rPr>
        <w:t>E. 4.3.1</w:t>
      </w:r>
    </w:p>
    <w:p>
      <w:r>
        <w:t>En premier lieu, la recourante et ses enfants ne prétendent pas que des proches parents ou des personnes avec lesquelles ils entretiendraient des liens étroits vivent en Suisse. La première exception de l'art. 34 al. 3 let. a LAsi n'est donc pas applicable.</w:t>
      </w:r>
    </w:p>
    <w:p>
      <w:r>
        <w:rPr>
          <w:b/>
        </w:rPr>
        <w:t>E. 4.3.2</w:t>
      </w:r>
    </w:p>
    <w:p>
      <w:r>
        <w:t>En second lieu, dans le cadre de l'application de l'art. 34 al. 3 let. b LAsi, il s'agit d'apprécier si la qualité de réfugié est « manifeste ». Cela signifie en particulier qu'une décision de non-entrée en matière s'impose non seulement lorsque l'autorité doit procéder à d'autres mesures d'instruction, mais également dès qu'elle a des doutes sur la pertinence ou la vraisemblance des motifs allégués et même dès que ceux-ci ne lui paraissent pas indiscutables. En d'autres termes, l'ODM n'a pas à démontrer que le requérant n'a « manifestement » pas la qualité de réfugié ; il doit prononcer une décision de non-entrée en matière en vertu de l'art. 34 al. 2 LAsi dès que, sur la base d'une motivation sommaire, il ne peut pas arriver à la conclusion que le recourant a, manifestement, la qualité de réfugié. En l'espèce, et sans préjuger de l'issue d'un examen plus approfondi de la cause, accompagné d'éventuelles autres mesures d'instruction, force est de constater que la recourante et ses enfants n'ont pas rendu manifeste la présence d'une circonstance ou d'un élément qui aurait pu leur inspirer un sentiment de vulnérabilité ou d'appréhension particulière qui aurait pu les empêcher de requérir une protection face aux menaces de droit commun alléguées. Au contraire, ils ont souligné que les services de police italiens et serbes avaient diligenté des enquêtes à l'encontre du père des enfants et que les autorités italiennes l'avaient interpellé en moins de trois jours, malgré sa fuite. Pour le surplus, comme l'a indiqué en audition l'ODM, le statut de réfugié n'englobe pas la protection individuelle de personnes dont la sécurité est menacée. Les différentes questions posées par la recourante, à l'appui de son mémoire de recours, relèvent en conséquence d'autres procédures, notamment pénales.</w:t>
      </w:r>
    </w:p>
    <w:p>
      <w:r>
        <w:rPr>
          <w:b/>
        </w:rPr>
        <w:t>E. 4.3.3</w:t>
      </w:r>
    </w:p>
    <w:p>
      <w:r>
        <w:t>Enfin, les conditions de la dernière exception, prévue à l'art. 34 al. 3 let. c LAsi, ne sont également pas réunies. En effet, rien au dossier ne laisse supposer que les autorités italiennes failliraient à leurs obligations internationales en renvoyant les intéressés dans un pays où leur vie, leur intégrité corporelle ou leur liberté seraient menacées en raison de leur race, de leur religion, de leur nationalité, de leur appartenance à un certain groupe social ou de leurs opinions politiques, ou encore d'où ils risqueraient d'être astreints à se rendre dans un tel pays. Le Secrétaire d'état à l'Intérieur italien a d'ailleurs encore récemment réaffirmé son attachement au droit d'asile (cf. communiqué de presse du 16 janvier 2009, n ° 035 (2009), du Commissaire aux droits de l'homme du Conseil de l'Europe).</w:t>
      </w:r>
    </w:p>
    <w:p>
      <w:r>
        <w:rPr>
          <w:b/>
        </w:rPr>
        <w:t>E. 4.4</w:t>
      </w:r>
    </w:p>
    <w:p>
      <w:r>
        <w:t>Au vu de ce qui précède, c'est donc à juste titre que l'ODM n'est pas entré en matière sur la demande d'asile des recourants. Sur ce point, le recours doit donc être rejeté et la décision de première instance confirmée.</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5.2</w:t>
      </w:r>
    </w:p>
    <w:p>
      <w:r>
        <w:t>Aucune exception à la règle générale du renvoi n'étant en l'occurrence réalisée (cf. art. 32 de l'ordonnance 1 du 11 août 1999 sur l'asile relative à la procédure [OA 1, RS 142.311]), le Tribunal est tenu, de par la loi, de confirmer cette mesure (JICRA 2001 n ° 21 consid. 8 p. 173 ss).</w:t>
      </w:r>
    </w:p>
    <w:p>
      <w:r>
        <w:rPr>
          <w:b/>
        </w:rPr>
        <w:t>E. 6.1</w:t>
      </w:r>
    </w:p>
    <w:p>
      <w:r>
        <w:t>Pour les motifs exposés ci-dessus, la recourante et ses enfants n'ont pas établi ou rendu vraisemblable que leur retour en Italie les exposerait à un risque de traitement contraire à l'art. 5 LAsi ou aux engagements internationaux contractés par la Suisse (cf. à ce propos : JICRA 1996 n ° 18 consid. 14b let. ee p. 186 s. et les références citées) ; en particulier, ils peuvent y bénéficier d'une enquête de police effective à l'encontre de toute personne qui menacerait, le cas échéant, leur sécurité et ils n'ont pas rendu vraisemblable un risque réel que l'Italie les expulse vers la Serbie en violation de l'art. 3 CEDH. L'exécution du renvoi est donc licite au sens de l'art. 83 al. 3 de la loi fédérale du 16 décembre 2005 sur les étrangers (LEtr, RS 142.20).</w:t>
      </w:r>
    </w:p>
    <w:p>
      <w:r>
        <w:rPr>
          <w:b/>
        </w:rPr>
        <w:t>E. 6.2</w:t>
      </w:r>
    </w:p>
    <w:p>
      <w:r>
        <w:t>L'exécution de leur renvoi en Italie est également raisonnablement exigible au sens de l'art. 83 al. 4 LEtr, puisque ni la situation régnant en Italie, ni d'autres motifs liés à la situation générale de ce pays ne sont susceptibles de faire apparaître une mise en danger concrète de la recourante et de ses enfants en cas de retour dans ce pays.</w:t>
      </w:r>
    </w:p>
    <w:p>
      <w:r>
        <w:rPr>
          <w:b/>
        </w:rPr>
        <w:t>E. 6.3</w:t>
      </w:r>
    </w:p>
    <w:p>
      <w:r>
        <w:t>L'exécution du renvoi doit enfin être considérée comme possible (art. 83 al. 2 LEtr), dans la mesure où l'Italie a donné son accord à leur réadmission (cf. JICRA 2006 n ° 15 consid. 3.1 p. 163 s. ; JICRA 1997 n ° 27 consid. 4a et b p. 207 s., et jurisp. cit.).</w:t>
      </w:r>
    </w:p>
    <w:p>
      <w:r>
        <w:rPr>
          <w:b/>
        </w:rPr>
        <w:t>E. 6.4</w:t>
      </w:r>
    </w:p>
    <w:p>
      <w:r>
        <w:t>Il s'ensuit que le recours, en tant qu'il conteste la décision de renvoi et son exécution, doit être également rejeté.</w:t>
      </w:r>
    </w:p>
    <w:p>
      <w:r>
        <w:rPr>
          <w:b/>
        </w:rPr>
        <w:t>E. 7</w:t>
      </w:r>
    </w:p>
    <w:p>
      <w:r>
        <w:t>Le recours s'avérant manifestement infondé, il est rejeté dans une procédure à juge unique, avec l'approbation d'un second juge (art. 111 let. e LAsi).</w:t>
      </w:r>
    </w:p>
    <w:p>
      <w:r>
        <w:rPr>
          <w:b/>
        </w:rPr>
        <w:t>E. 8</w:t>
      </w:r>
    </w:p>
    <w:p>
      <w:r>
        <w:t>Dans la mesure où les conclusions du recours étaient d'emblée vouées à l'échec, la demande d'assistance judiciaire totale, doit être rejetée (art. 65 al. 1 et 2 PA).</w:t>
      </w:r>
    </w:p>
    <w:p>
      <w:r>
        <w:rPr>
          <w:b/>
        </w:rPr>
        <w:t>E. 9</w:t>
      </w:r>
    </w:p>
    <w:p>
      <w:r>
        <w:t>Compte tenu de l'issue de la procédure, il y a lieu de mettre les frais de procédure, par Fr. 600.-, à la charge de la recourante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