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E-7027/2015 vom 4. Oktober 2018</w:t>
      </w:r>
    </w:p>
    <w:p>
      <w:r>
        <w:t>Bundesverwaltungsgericht, 2018-10-04, FR</w:t>
      </w:r>
    </w:p>
    <w:p>
      <w:r>
        <w:rPr>
          <w:b/>
        </w:rPr>
        <w:t xml:space="preserve">Quelle: </w:t>
      </w:r>
      <w:r>
        <w:t>https://mcp.opencaselaw.ch/entscheid/bvger_E-7027_2015</w:t>
      </w:r>
    </w:p>
    <w:p>
      <w:r>
        <w:t>FR: TAF E-7027/2015 du 4 octobre 2018</w:t>
      </w:r>
    </w:p>
    <w:p>
      <w:r>
        <w:t>IT: TAF E-7027/2015 del 4 ottobre 2018</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dans les délais prescrits par la loi (art. 108 al. 1 LAsi),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(ATAF 2014/26 consid. 5 et 7.8).</w:t>
      </w:r>
    </w:p>
    <w:p>
      <w:r>
        <w:rPr>
          <w:b/>
        </w:rPr>
        <w:t>E. 2.1</w:t>
      </w:r>
    </w:p>
    <w:p>
      <w:r>
        <w:t>A titre préliminaire, il convient d'examiner les griefs d'ordre formel soulevés par A._______. Celui-ci soutient que le SEM a violé son droit d'être entendu en raison d'un manque de motivation et d'un manque d'instruction, s'étant contenté d'affirmer que sa carte d'identité était un faux document, en se fondant sur la qualité douteuse d'un tampon apposé et sur le « fait notoire » que des documents d'identité étaient aisément falsifiables. De plus, le prénommé a reproché à l'autorité intimée d'avoir violé le principe de l'égalité de traitement, en ne lui accordant pas l'admission provisoire en Suisse, alors qu'un ressortissant érythréen l'avait obtenue quand bien même ses propos avaient été tenus pour invraisemblables (N [...]).</w:t>
      </w:r>
    </w:p>
    <w:p>
      <w:r>
        <w:rPr>
          <w:b/>
        </w:rPr>
        <w:t>E. 2.2</w:t>
      </w:r>
    </w:p>
    <w:p>
      <w:r>
        <w:t>S'agissant de l'obligation de motiver (déduite du droit d'être entendu, garanti à l'art. 29 al. 2 Cst ; également art. 35 PA), l'autorité n'a certes pas l'obligation d'exposer et de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(ATF 138 I 232 consid. 5.1 et les réf. cit.). Il y a violation du droit d'être entendu si l'autorité ne satisfait pas à son devoir minimum d'examiner et traiter les problèmes pertinents (ATF 122 IV 8 consid. 2c ; 118 Ia 35 consid. 2e).</w:t>
      </w:r>
    </w:p>
    <w:p>
      <w:r>
        <w:rPr>
          <w:b/>
        </w:rPr>
        <w:t>E. 2.3</w:t>
      </w:r>
    </w:p>
    <w:p>
      <w:r>
        <w:t>En application de la maxime inquisitoire, applicable en procédure administrative, c'est à l'autorité administrative, respectivement de recours, qu'il incombe d'élucider l'état de fait de manière exacte et complète ; elle dirige la procédure et définit les faits qu'elle considère comme pertinents, ainsi que les preuves nécessaires, qu'elle ordonne et apprécie d'office (art. 12 PA et ATAF 2009/60 consid. 2.1.1). Dans le cadre de la procédure d'asile de première instance, l'obligation d'instruire et d'établir les faits pertinents incombe ainsi au SEM. La maxime inquisitoire trouve sa limite dans l'obligation qu'a la partie de collaborer à l'établissement des faits qu'elle est le mieux placée pour connaître (art. 13 PA et 8 LAsi ; ATAF 2011/54 consid. 5.1 ; 2009/50 consid. 10.2.1). Aux termes de l'art. 8 LAsi, le requérant est en effet tenu de collaborer à la constatation des faits.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fondé sa décision sur des faits erronés, en contradiction avec les pièces (BENOÎT BOVAY, Procédure administrative, 2ème éd., 2015, p. 566 ; voir aussi ATAF 2014/2 consid. 5.1, 2007/37 consid. 2.3).</w:t>
      </w:r>
    </w:p>
    <w:p>
      <w:r>
        <w:rPr>
          <w:b/>
        </w:rPr>
        <w:t>E. 2.4</w:t>
      </w:r>
    </w:p>
    <w:p>
      <w:r>
        <w:t>Une décision ou une disposition légale viole le principe de l'égalité de traitement consacré à l'art. 8 al. 1 Cst. lorsqu'elle établit des distinctions juridiques qui ne se justifient par aucun motif raisonnable au regard de la situation de fait à réglementer ou omet de faire des distinctions qui s'imposent au vu des circonstances, c'est-à-dire lorsque ce qui est semblable n'est pas traité de manière identique et ce qui est dissemblable ne l'est pas de manière différente. Il y a notamment inégalité de traitement lorsque l'Etat accorde un privilège ou une prestation à une personne, mais dénie ceux-ci à une autre personne qui se trouve dans une situation comparable (ATF 140 I 201 consid. 6.5.1 ; 137 V 334 consid. 6.2.1).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139 II 49 consid. 7.1 ; arrêt 1A.22/2004 et 1P.66/2004 du 1er juillet 2014).</w:t>
      </w:r>
    </w:p>
    <w:p>
      <w:r>
        <w:rPr>
          <w:b/>
        </w:rPr>
        <w:t>E. 2.5</w:t>
      </w:r>
    </w:p>
    <w:p>
      <w:r>
        <w:t>En l'espèce, concernant le grief tiré d'une d'une violation de l'obligation de motiver, il ressort clairement de la décision entreprise (ch. 1, p. 2 s.) que le SEM considère les allégations de l'intéressé d'emblée sujettes à caution en raison de l'incertitude quant à ses données personnelles. Pour arriver à une telle conclusion, l'autorité précitée s'est fondée sur divers éléments qu'elle a explicités, à savoir la mauvaise qualité du tampon apposé sur la carte d'identité, la possibilité notoire d'obtenir en Erythrée et dans d'autres pays des documents d'identité falsifiés ainsi que le caractère non crédible de la date d'établissement de cette carte. Le SEM a également fait part de ses doutes, d'une part, sur les possibilités de l'intéressé de recevoir une pièce d'identité tout en étant à l'armée, et d'autre part, sur les raisons pour lesquelles il aurait demandé ce document puisqu'il ne semblait pas en avoir besoin. Sur la base de cette motivation, force est de constater que le recourant a été parfaitement en mesure de déposer un recours contre la décision du SEM, puisqu'il a pu discerner les motifs qui ont guidé l'autorité inférieure à rendre sa décision. La motivation du SEM est donc suffisante sur ce point.</w:t>
      </w:r>
    </w:p>
    <w:p>
      <w:r>
        <w:rPr>
          <w:b/>
        </w:rPr>
        <w:t>E. 2.6</w:t>
      </w:r>
    </w:p>
    <w:p>
      <w:r>
        <w:t>S'agissant du défaut d'instruction mis en avant par le recourant, le SEM n'a effectivement procédé à aucune analyse de la carte d'identité produite pour déterminer s'il s'agissait d'un document faux ou falsifié, ni n'a mentionné avoir procédé à une comparaison avec un document d'identité érythréen considéré comme authentique. Nonobstant cela, la question d'un éventuel établissement des faits de manière incomplète, en ce qui concerne le caractère authentique ou non de la carte d'identité produite, peut rester indécise en raison de ce qui suit (infra, consid. 3 ss). Quant au grief de violation du principe de l'égalité de traitement, il ressort uniquement de la décision produite par le recourant que le SEM a admis provisoirement en Suisse un ressortissant érythréen en raison « de la particularité de [sa] situation ». Les motifs précis pour lesquels l'autorité précitée a rendu une telle décision ne sont donc pas explicités. En outre, le recourant n'explique pas en quoi son cas serait similaire à cette personne.</w:t>
      </w:r>
    </w:p>
    <w:p>
      <w:r>
        <w:rPr>
          <w:b/>
        </w:rPr>
        <w:t>E. 2.7</w:t>
      </w:r>
    </w:p>
    <w:p>
      <w:r>
        <w:t>Au vu de ce qui précède, l'ensemble des griefs de nature formelle formulés dans le recours doivent être écartés.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3.2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 2010/57 consid. 2.5 ; 2010/44 consid. 3.3).</w:t>
      </w:r>
    </w:p>
    <w:p>
      <w:r>
        <w:rPr>
          <w:b/>
        </w:rPr>
        <w:t>E. 3.4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4.6-4.11), il est arrivé à la conclusion que c'est à juste titre que le SEM a modifié sa pratique. Il a retenu que le seul fait pour une personne d'avoir quitté l'Erythrée de manière illégale n'expose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n'est pas non plus pertinent sous l'angle de l'asile ; en effet, l'accomplissement de cette obligation ne saurait être assimilée à un préjudice sérieux qui aurait sa cause dans l'un des motifs exhaustivement énumérés à l'art. 3 LAsi. La question de savoir si ce risque était tel qu'il rendait illicite ou inexigible l'exécution du renvoi (art. 83 al. 3 et 4 LEtr) a été laissée indécise.</w:t>
      </w:r>
    </w:p>
    <w:p>
      <w:r>
        <w:rPr>
          <w:b/>
        </w:rPr>
        <w:t>E. 3.5.1</w:t>
      </w:r>
    </w:p>
    <w:p>
      <w:r>
        <w:t>En l'occurrence, le Tribunal fait sienne l'appréciation du SEM. Même s'il n'est pas exclu que le recourant ait servi à un moment ou à un autre au sein de l'armée érythréenne, en raison de déclarations précises à ce sujet (pv de l'audition sur les motifs, Q. 44, 52, 54, 60, 61, 65 et 69), il n'a, cependant, pas réussi à rendre vraisemblables les éléments essentiels de son récit. Ses propos sont contradictoires en tant qu'ils concernent la date à laquelle il aurait débuté son service militaire, en novembre 2011 ou mars 2012 (pv de l'audition sur les données personnelles, ch. 7.01 ; pv de l'audition sur les motifs, Q. 30). Quant à l'explication qu'il a donnée après avoir été confronté à cette divergence, elle n'est pas convaincante (pv de l'audition sur les motifs, Q. 113). En effet, il n'est pas plausible que l'intéressé ait considéré, lors de la seconde audition, la période de (...) 2011 à (...) 2012 comme étant celle d'un « entrainement militaire » distincte du « service militaire ». En outre, les allégations relatives à son retour en Erythrée, en 2011, suite à son expulsion par les autorités H._______, ne sont pas plausibles. On ne peut effectivement pas admettre qu'après avoir quitté de manière illégale son pays et avoir été renvoyé dans celui-ci, les autorités érythréennes l'aient « bien accueilli » à l'aéroport d'Asmara (pv de l'audition sur les motifs, Q. 39) et qu'aucune mesure de rétorsion n'ait été prises à son encontre, ce d'autant plus qu'à la date précitée, il était âgé de plus de dix-huit ans et donc en âge de servir. L'invraisemblance de ses allégations relatives à son retour d'Erythrée renforce celle ayant trait à la date de début de son service militaire. S'agissant des allégués du recourant relatifs à ses deux sorties sans autorisation, afin de rendre visite à sa famille, et à son non-respect de la durée de ses permissions, elles ne sont également pas vraisemblables. Tout d'abord, le recourant n'a pas mentionné spontanément les sanctions dont il aurait fait l'objet lors de ses retours à la caserne, ce qui porte atteinte à sa crédibilité puisque l'on peut inférer que s'il avait véritablement été victime de mesures de rétorsion, il n'aurait pas manqué de les mentionner à titre de motifs d'asile dès sa première audition. De plus, les allégations relatives aux sévices, lesquels auraient consisté à avoir été « attaché par la corde » et frappé, sont tellement succinctes, générales et vagues qu'elles apparaissent comme n'ayant été avancées que pour les besoins de la cause (pv de l'audition sur les motifs d'asile, Q. 87). Par ailleurs, si le recourant savait qu'en ne respectant pas les règles relatives aux permissions, l'armée emprisonnerait sa mère jusqu'à son retour, il n'est pas plausible, d'une part, qu'il ait commis à réitérées reprises un comportement ayant pour conséquence l'incarcération de cette dernière, ce d'autant moins qu'il n'existe aucun indice au dossier plaidant en faveur d'une inimitié entre eux, et d'autre part, qu'il n'ait été l'objet d'aucune sanction similaire. En ce qui concerne la fuite d'Erythrée de A._______, les allégations y relatives A._______sont sommaires, générales, contradictoires et ne laissent pas transparaître un réel vécu (pv de l'audition sur les motifs, Q. 88 à 102). En effet, en dépit des nombreuses questions de l'auditeur visant à obtenir une description détaillée de cette fuite, le recourant s'est contenté de mentionner succinctement qu'il avait mis quatre jours depuis son domicile afin de rejoindre le G._______, qu'il avait emporté de la nourriture avec lui et qu'en tant que tel, le voyage n'était pas « compliqué ». Quant au franchissement de la frontière, la seule difficulté était la pluie. De plus, le recourant s'est contredit puisque d'abord, il a affirmé que durant sa fuite, il dormait le jour et marchait la nuit (pv de l'audition sur les motifs, Q. 90), pour ensuite déclarer l'exact contraire et nier ses propos précédents (pv de l'audition sur les motifs, Q. 99). De tels propos, infondés, ne peuvent être ceux d'une personne soutenant avoir déserté l'armée et fui son pays de manière illégale. Au stade du recours, l'intéressé n'a apporté aucun argument ou moyen de preuve de nature à corroborer la période au cours de laquelle il aurait servi au sein de l'armée érythréenne, les multiples violations de ses obligations liées à ses permissions et les sévices physiques dont il aurait été victime en conséquence, ainsi que son départ du pays. En ce qui concerne les autres invraisemblances émaillant le récit du recourant, il est renvoyé aux considérants pertinents de la décision attaquée (art. 109 al. 3 LTF, par renvoi de l'art. 4 PA).</w:t>
      </w:r>
    </w:p>
    <w:p>
      <w:r>
        <w:rPr>
          <w:b/>
        </w:rPr>
        <w:t>E. 3.5.2</w:t>
      </w:r>
    </w:p>
    <w:p>
      <w:r>
        <w:t>Partant, dans la mesure où le recourant a tenu des propos divergents, non plausibles et indigents, sur des éléments essentiels de son récit, le Tribunal ne peut pas, à l'instar du SEM, en admettre la vraisemblance.</w:t>
      </w:r>
    </w:p>
    <w:p>
      <w:r>
        <w:rPr>
          <w:b/>
        </w:rPr>
        <w:t>E. 3.5.3</w:t>
      </w:r>
    </w:p>
    <w:p>
      <w:r>
        <w:t>Il faut encore examiner si, malgré cela, le recourant peut se prévaloir aujourd'hui d'une crainte objectivement fondée d'être exposé à son retour dans son pays à une persécution au sens de l'art. 3 LAsi.</w:t>
      </w:r>
    </w:p>
    <w:p>
      <w:r>
        <w:rPr>
          <w:b/>
        </w:rPr>
        <w:t>E. 3.5.3.1</w:t>
      </w:r>
    </w:p>
    <w:p>
      <w:r>
        <w:t>En l'espèce, il n'y a aucun facteur de nature à faire apparaître A._______ comme une personne indésirable aux yeux des autorités érythréennes et à l'exposer, en cas de retour, à un risque majeur de sanction en raison de son départ illégal (que celui-ci ait été rendu vraisemblable ou non). En effet, tel que relevé précédemment (supra, consid. 3.5.1 et 3.5.2), le prénommé n'a pas réussi à rendre vraisemblables ses motifs d'asile, de sorte que rien n'indique qu'il puisse être considéré comme un déserteur ou un réfractaire. En outre, le recourant n'a pas allégué avoir exercé des activités politiques d'opposition ni avoir rencontré d'autres problèmes avec les autorités de son pays. Par ailleurs, la seule crainte d'être un jour pris dans une rafle militaire ou convoqué au service militaire ne suffit pas, à elle seule, à démontrer que le recourant aurait un profil particulier pouvant intéresser les autorités de son pays à son retour.</w:t>
      </w:r>
    </w:p>
    <w:p>
      <w:r>
        <w:rPr>
          <w:b/>
        </w:rPr>
        <w:t>E. 3.5.3.2</w:t>
      </w:r>
    </w:p>
    <w:p>
      <w:r>
        <w:t>Au vu de ce qui précède, il n'y a pas lieu d'admettre l'existence chez le recourant d'une crainte objectivement fondée d'une persécution au sens de l'art. 3 LAsi.</w:t>
      </w:r>
    </w:p>
    <w:p>
      <w:r>
        <w:rPr>
          <w:b/>
        </w:rPr>
        <w:t>E. 4</w:t>
      </w:r>
    </w:p>
    <w:p>
      <w:r>
        <w:t>Le recours, en tant qu'il conteste le refus de reconnaissance de la qualité de réfugié et le rejet de la demande d'asile, doit donc être rejeté et la décision attaquée être confirmée sur ces points.</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5.2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w:t>
      </w:r>
    </w:p>
    <w:p>
      <w:r>
        <w:rPr>
          <w:b/>
        </w:rPr>
        <w:t>E. 6.1</w:t>
      </w:r>
    </w:p>
    <w:p>
      <w:r>
        <w:t>Le recourant soutient que suite à son départ illégal d'Erythrée, les autorités de ce pays le considéreraient comme un opposant politique et qu'en cas de retour, il serait arrêté, détenu sans jugement et victime d'actes de torture. Il fait de plus savoir que la situation des droits de l'homme en Erythrée est dramatique et qu'elle est portée à son paroxysme en raison du service militaire obligatoire d'une durée indéfinie. Implicitement, il invoque donc un risque d'être appréhendé pour être envoyé au service militaire qu'il serait contraint d'accomplir pour une durée indéterminée. Pour ce motif, l'exécution de son renvoi serait illicite, parce que contraire à l'art. 3 CEDH.</w:t>
      </w:r>
    </w:p>
    <w:p>
      <w:r>
        <w:rPr>
          <w:b/>
        </w:rPr>
        <w:t>E. 6.2</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6.3</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6.4</w:t>
      </w:r>
    </w:p>
    <w:p>
      <w:r>
        <w:t>En l'espèce, l'exécution du renvoi ne contrevient pas au principe de non-refoulement de l'art. 5 LAsi, le recourant n'ayant pas rendu vraisemblable qu'il serait, en cas de retour dans son pays, exposé à de sérieux préjudices au sens de l'art. 3 LAsi (supra, consid. 3.5.3).</w:t>
      </w:r>
    </w:p>
    <w:p>
      <w:r>
        <w:rPr>
          <w:b/>
        </w:rPr>
        <w:t>E. 6.5</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6.5.1</w:t>
      </w:r>
    </w:p>
    <w:p>
      <w:r>
        <w:t>Le Tribunal s'est prononcé récemment sur la licéité de l'exécution du renvoi en Erythrée des personnes astreintes au service militaire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6.5.2</w:t>
      </w:r>
    </w:p>
    <w:p>
      <w:r>
        <w:t>Après une analyse approfondie des sources disponibles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6.5.3</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(consid. 13.3). Il précise ensuite les catégories de personnes pouvant être dispensées de service militaire (consid. 5.1.3, 5.3).</w:t>
      </w:r>
    </w:p>
    <w:p>
      <w:r>
        <w:rPr>
          <w:b/>
        </w:rPr>
        <w:t>E. 6.5.3.1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6.5.3.2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distribués.</w:t>
      </w:r>
    </w:p>
    <w:p>
      <w:r>
        <w:rPr>
          <w:b/>
        </w:rPr>
        <w:t>E. 6.5.4</w:t>
      </w:r>
    </w:p>
    <w:p>
      <w:r>
        <w:t>Sur le plan juridique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(consid. 6.1.5.2) qui est atteint. Ce n'est qu'alors que la responsabilité directe de la Suisse est engagée à cause du tort causé dans un autre pays (consid. 6.1.2).</w:t>
      </w:r>
    </w:p>
    <w:p>
      <w:r>
        <w:rPr>
          <w:b/>
        </w:rPr>
        <w:t>E. 6.5.5</w:t>
      </w:r>
    </w:p>
    <w:p>
      <w:r>
        <w:t>S'agissant des conditions de vie dans le service national et de sa durée, le Tribunal arrive à la conclusion qu'elles ne sont pas assimilables à de l'esclavage ou de la servitude et ne violent donc pas l'art. 4 par. 1 CEDH (consid. 6.1.4).</w:t>
      </w:r>
    </w:p>
    <w:p>
      <w:r>
        <w:rPr>
          <w:b/>
        </w:rPr>
        <w:t>E. 6.5.6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6.5.7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de même que les agressions sexuelles à l'encontre des femmes,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6.5.8</w:t>
      </w:r>
    </w:p>
    <w:p>
      <w:r>
        <w:t>S'agissant du risque d'arrestation et d'emprisonnement en raison d'une sortie illégale du pays, le Tribunal renvoie (consid. 6.1.8) à l'arrêt de référence D-7898/2015 du Tribunal du 30 janvier 2017 (consid. 5.1). Il précise que pour les mêmes raisons que celles invoquées dans cet arrêt, il n'y a pas lieu d'admettre un risque personnel et sérieux ni d'arrestation ni de mauvais traitement.</w:t>
      </w:r>
    </w:p>
    <w:p>
      <w:r>
        <w:rPr>
          <w:b/>
        </w:rPr>
        <w:t>E. 6.5.9</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6.5.10</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(CourEDH, arrêt M.O. c. Suisse, 20 juin 2017, 41282/16, par. 70 ; décision d'irrecevabilité du 14 décembre 2017 en l'affaire H.I. c. Suisse, req. no 69720/16 par. 25).</w:t>
      </w:r>
    </w:p>
    <w:p>
      <w:r>
        <w:rPr>
          <w:b/>
        </w:rPr>
        <w:t>E. 6.6</w:t>
      </w:r>
    </w:p>
    <w:p>
      <w:r>
        <w:t>En l'espèce, le Tribunal considère qu'en raison de l'invraisemblance des motifs d'asile du recourant, il n'existe pas d'indices concrets et sérieux qui permettraient d'admettre un risque réel, pour lui, de subir une peine d'emprisonnement pour violation d'une obligation militaire à son retour. La sortie illégale alléguée de l'Erythrée ne justifie pas en soi d'admettre un tel risque.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 Enfin, les rapports des divers organismes cités dans le recours en rapport avec la situation des droits humains en Erythrée, ils ne concernent pas directement et personnellement le recourant, ni n'établissent qu'il serait la cible de mesures de représailles en cas de retour dans son pays d'origine.</w:t>
      </w:r>
    </w:p>
    <w:p>
      <w:r>
        <w:rPr>
          <w:b/>
        </w:rPr>
        <w:t>E. 6.7</w:t>
      </w:r>
    </w:p>
    <w:p>
      <w:r>
        <w:t>En définitive, l'exécution du renvoi du recourant s'avère licite, au sens de l'art. 83 al. 3 LEtr a contrario.</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7.3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7.4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l'intéressé n'a contesté, ni dans son recours ni ultérieurement, les motifs avancés par le SEM dans la décision attaquée concernant l'exigibilité de l'exécution du renvoi. Par ailleurs, il ne ressort du dossier aucun autre élément dont on pourrait inférer que l'exécution du renvoi impliquerait une mise en danger concrète du recourant pour des motifs qui lui sont propres. En effet, A._______ est un homme jeune, sans charge de famille, au bénéfice d'une formation scolaire complète et d'une expérience professionnelle acquise en Suisse. En outre, il dispose en Erythrée d'un réseau familial sur lequel il pourra compter à son retour. Enfin, aucun élément au dossier n'indique que le prénommé serait atteint d'une maladie faisant obstacle au renvoi (cf. sur cette question ATAF 2011/50 consid. 8.3 ; voir aussi ATAF 2014/26 consid. 7.3 à 7.10).</w:t>
      </w:r>
    </w:p>
    <w:p>
      <w:r>
        <w:rPr>
          <w:b/>
        </w:rPr>
        <w:t>E. 7.6</w:t>
      </w:r>
    </w:p>
    <w:p>
      <w:r>
        <w:t>Au vu de ce qui précède, l'exécution du renvoi du recourant est raisonnablement exigible, au sens de l'art. 83 al. 4 LEtr a contrario.</w:t>
      </w:r>
    </w:p>
    <w:p>
      <w:r>
        <w:rPr>
          <w:b/>
        </w:rPr>
        <w:t>E. 8</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LEtr a contrario ; ATAF 2008/34 consid. 12).</w:t>
      </w:r>
    </w:p>
    <w:p>
      <w:r>
        <w:rPr>
          <w:b/>
        </w:rPr>
        <w:t>E. 9</w:t>
      </w:r>
    </w:p>
    <w:p>
      <w:r>
        <w:t>En conséquence, le recours, en tant qu'il porte sur l'exécution du renvoi, doit également être rejeté.</w:t>
      </w:r>
    </w:p>
    <w:p>
      <w:r>
        <w:rPr>
          <w:b/>
        </w:rPr>
        <w:t>E. 10</w:t>
      </w:r>
    </w:p>
    <w:p>
      <w:r>
        <w:t>Au vu de ce qui précède, le renvoi du recourant de Suisse et l'exécution de cette mesure sont conformes aux dispositions légales. Par conséquent, le recours doit être également rejeté sur ces points et la décision attaquée être confirmée.</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11.2</w:t>
      </w:r>
    </w:p>
    <w:p>
      <w:r>
        <w:t>Le recourant ayant été mis au bénéfice de l'assistance judiciaire totale par décision incidente du 6 novembre 2015, il n'est pas perçu de frais de procédure.</w:t>
      </w:r>
    </w:p>
    <w:p>
      <w:r>
        <w:rPr>
          <w:b/>
        </w:rPr>
        <w:t>E. 11.3</w:t>
      </w:r>
    </w:p>
    <w:p>
      <w:r>
        <w:t>Pour la même raison, il y a lieu d'accorder une indemnité au mandataire du recourant pour les frais indispensables liés à la défense des intérêts de celui-ci (art. 8 à 11 FITAF). En cas de représentation d'office en matière d'asile, le tarif horaire est dans la règle de 100 à 150 francs pour les représentants n'exerçant pas la profession d'avocat (art. 10 al. 2 FITAF et art. 12 FITAF). Seuls les frais nécessaires sont indemnisés (art. 8 al. 2 FITAF). En l'absence d'un décompte de prestations du mandataire et au vu des pièces du dossier, l'indemnité est fixée, ex aequo et bono, à 750 francs (art. 14 al. 2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