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E-7024/2011 vom 18. Oktober 2013</w:t>
      </w:r>
    </w:p>
    <w:p>
      <w:r>
        <w:t>Bundesverwaltungsgericht, 2013-10-18, DE</w:t>
      </w:r>
    </w:p>
    <w:p>
      <w:r>
        <w:rPr>
          <w:b/>
        </w:rPr>
        <w:t xml:space="preserve">Quelle: </w:t>
      </w:r>
      <w:r>
        <w:t>https://mcp.opencaselaw.ch/entscheid/bvger_E-7024_2011</w:t>
      </w:r>
    </w:p>
    <w:p>
      <w:r>
        <w:t>FR: TAF E-7024/2011 du 18 octobre 2013</w:t>
      </w:r>
    </w:p>
    <w:p>
      <w:r>
        <w:t>IT: TAF E-7024/2011 del 18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173.110]).Eine solche Ausnahme ist vorliegend nicht gegeben, weshalb das Gericht endgültig entscheidet.</w:t>
      </w:r>
    </w:p>
    <w:p>
      <w:r>
        <w:rPr>
          <w:b/>
        </w:rPr>
        <w:t>E. 1.2</w:t>
      </w:r>
    </w:p>
    <w:p>
      <w:r>
        <w:t>Das Verfahren richtet sich nach dem VwVG, soweit das VGG und das AsylG nichts anderes bestimmen (Art. 37 VGG und Art. 6 AsylG).</w:t>
      </w:r>
    </w:p>
    <w:p>
      <w:r>
        <w:rPr>
          <w:b/>
        </w:rPr>
        <w:t>E. 1.3</w:t>
      </w:r>
    </w:p>
    <w:p>
      <w:r>
        <w:t>Was das Erfordernis eines Rechtsschutzinteresses betrifft, ist Folgendes festzuhalten: Mit Verfügung vom 21. September 2011 wurden die Beschwerdeführerin als Ehefrau eines anerkannten Flüchtlings und ihre gemeinsamen Kinder gemäss Art. 51 Abs. 1 AsylG als Flüchtlinge anerkannt (formelle oder derivative Flüchtlingseigenschaft) und ihnen wurde in der Schweiz Asyl gewährt. Mit Grundsatzentscheid BVGE E-1979/2008 vom 31. Mai 2013 äusserte sich das Bundesverwaltungsgericht zur Frage des Rechtsschutzinteresses betreffend Anerkennung der materiellen (originären) Flüchtlingseigenschaft für beschwerdeführende Personen, denen im Laufe des Beschwerdeverfahrens derivativ die Flüchtlingseigenschaft zuerkannt und Asyl gewährt wird. Das Gericht bejahte, dass diese ein schutzwürdiges beziehungsweise aktuelles Rechtsschutzinteresse an der Feststellung ihrer originären Flüchtlingseigenschaft besitzen, zumal zu einem späteren Zeitpunkt die originäre Flüchtlingseigenschaft oft nicht mehr oder nicht mehr zuverlässig festgestellt werden kann. Begründet wurde dies im Wesentlichen mit der Schranke der Weiterübertragung, die der formellen (derivativen) Flüchtlingseigenschaft auferlegt wird (a.a.O. E. 3.3). Da das Rechtsschutzinteresse der Beschwerdeführerin und ihrer Kinder an der Prüfung einer allfälligen originären Flüchtlingseigenschaft demnach zu bejahen ist, bleibt die ursprüngliche Verfügung diesbezüglich - trotz deren Aufhebung durch das BFM - Anfechtungsgegenstand der vorliegenden Prüfung, zumal im Wiedererwägungsentscheid die Begründung, weshalb der Beschwerdeführerin die originäre Flüchtlingseigenschaft verneint wurde, fehlt.</w:t>
      </w:r>
    </w:p>
    <w:p>
      <w:r>
        <w:rPr>
          <w:b/>
        </w:rPr>
        <w:t>E. 1.4</w:t>
      </w:r>
    </w:p>
    <w:p>
      <w:r>
        <w:t>Die Beschwerde ist frist- und formgerecht eingereicht. Die Be­schwer­de­führerin und ihre Kinder sind durch die angefochtene Verfügung besonders berührt und haben nach dem soeben Gesagten ein schutz­würdiges Interesse an deren Aufhebung beziehungsweise Ände­rung. Die Beschwerdeführerin und ihre Kinder sind daher zur Einreichung der Be­schwerde legi­timiert (Art. 105 AsylG,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Gegenstand des vorliegenden Verfahrens bildet somit die Prüfung, ob die Beschwerdeführerin und ihre Kinder auch die originäre Flüchtlingseigenschaft gemäss Art. 3 AsylG erfüllen.</w:t>
      </w:r>
    </w:p>
    <w:p>
      <w:r>
        <w:rPr>
          <w:b/>
        </w:rPr>
        <w:t>E. 4.1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macht keine eigene Verfolgungsgeschichte geltend, aufgrund derer sie erhebliche Nachteile in ihrem Heimatland zu befürchten hätte, sondern stützt ihre Asylgründe auf die Gefährdung durch Reflexverfolgung; aufgrund der Verfolgungshandlungen gegen ihren Ehemann sei auch sie gefährdet (vgl. A26 S. 10 Nr. 54: "Wenn ich nicht verheiratet wäre, wäre ich nicht in Gefahr. Da ich aber mit ihm verheiratet bin, bin auch ich in Gefahr. Es gibt Fälle, wo auch Ehefrauen verschwanden ...".).</w:t>
      </w:r>
    </w:p>
    <w:p>
      <w:r>
        <w:rPr>
          <w:b/>
        </w:rPr>
        <w:t>E. 5.2</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Kälin, Grundriss des Asylverfahrens, Basel/ Frankfurt a.M., 1990, S. 137 f., S. 144 ff.; Mario Gattiker, Das Asyl- und Wegweisungsverfahren, Bern, 1999, S. 77 f.; BVGE 2010/57 E. 2.5, BVGE 2011/50 E. 3.1.1, BVGE 2011/51 E. 6.2). Somit hat die Prüfung der Reflexverfolgung vorliegend entlang der Frage zu verlaufen, ob die Beschwerdeführerin und die Kinder aufgrund der gegen ihren Ehemann bzw. Vater gerichteten Behelligungen selbst in den Fokus der russischen Sicherheitskräfte gerückt sind, dadurch Verfolgung befürchten mussten und eine solche begründeterweise auch zukünftig zu befürchten haben.</w:t>
      </w:r>
    </w:p>
    <w:p>
      <w:r>
        <w:rPr>
          <w:b/>
        </w:rPr>
        <w:t>E. 6.1</w:t>
      </w:r>
    </w:p>
    <w:p>
      <w:r>
        <w:t>Der positive Wiedererwägungsentscheid des BFM, der dem Ehemann der Beschwerdeführerin die originäre und ihr und ihren Kindern die derivative Flüchtlingseigenschaft zuerkannte und der ganzen Familie Asyl gewährte, blieb vom BFM unbegründet. Die Anerkennung der originären Flüchtlingseigenschaft des Ehemannes impliziert aber jedenfalls, dass das BFM die Asylvorbringen, namentlich die gegen ihn zu Unrecht erhobenen Terrorismusverdächtigungen, die erlebten Folterungen (A 22 S. 5 ff.) und die Verfolgungshandlungen durch die russischen Sicherheitskräfte (untermauert durch entsprechende Internet-Berichte; vgl. A 18/13; vgl. auch A 27/2, A 28/20, A 29/37, A 37 [Beweismittel-Couvert mit 11 Dokumenten]) als glaubhaft erachtete, den Ehemann als politischen Opponenten qualifizierte und die Behelligungen durch die russischen Behörden als gezielt gegen ihn gerichtet, aktuell, genügend intensiv, politisch motiviert und somit als asylrelevant einstufte. Die Verfolgungsvorbringen der Beschwerdeführerin unterscheiden sich in keiner Weise von denjenigen ihres Ehemannes. Aufgrund der identischen Schilderungen der Beschwerdeführerin, wonach das Familienhaus (...) beschossen worden sei (...) (vgl. Befragung/Anhörung des Ehemannes; A 14 S. 11 und A 22 S. 13-16, Befragung/ Anhörung der Beschwerdeführerin; vgl. A15 S. 12 und A 26 S. 4 und 5, so auch: Verfügung des BFM vom 10. März 2011, S. 3) besteht kein Anlass, an der Glaubhaftigkeit der Vorbringen der Beschwerdeführerin zu zweifeln. So haben die Beschwerdeführerin und ihr Ehemann in ihrer Beschwerdeeingabe vom 8. April 2013 mit dem entsprechenden Internetlink auch glaubhaft dokumentiert, dass nach ihrer Ausreise gegen den Ehemann der Beschwerdeführerin eine Fahndung der russischen Behörden eingeleitet worden war (siehe Beschwerde S. 5 und Beilage 4 zur Beschwerdeschrift). Es ist davon auszugehen, dass die Angriffe der russischen Behörden auf das Familienhaus sich vorab gezielt gegen den Ehemann, nicht gegen die Beschwerdeführerin und die Kinder, gerichtet haben. Die vorliegend zu beurteilende Frage, ob die Beschwerdeführerin bei einer Rückkehr nach Russland begründete Furcht hat, als Ehefrau eines politischen Opponenten Opfer von asylrelevanten Repressalien zu werden, ist indessen angesichts der geschilderten Gewaltbereitschaft der russischen Behörden zu bejahen. So werden auch in aktuellen, öffentlich zugänglichen Berichten Fälle von Reflexverfolgung von Familienange-hörigen dokumentiert (vgl. Amnesty International: [...] International Crisis Group [ICG]: [...]). Nach dem Gesagten ist davon auszugehen, dass die Beschwerdeführerin, als Ehefrau eines politischen Opponenten, begründete Furcht hat, bei einer Rückkehr Opfer einer Reflexverfolgung zu werden, die auf der vorab gegen ihren Ehemann gerichteten politischen Verfolgungsmotivation der russischen Behörden beruht und damit den Anforderungen von Art. 3 AsylG genügt. Dass gegen den Ehemann eine Fahndung eingeleitet wurde, dürfte die Wahrscheinlichkeit erhöhen, dass gegen dem Gesuchten nahestehende Personen ebenfalls Verfolgungsmassnahmen ergriffen würden.</w:t>
      </w:r>
    </w:p>
    <w:p>
      <w:r>
        <w:rPr>
          <w:b/>
        </w:rPr>
        <w:t>E. 6.2</w:t>
      </w:r>
    </w:p>
    <w:p>
      <w:r>
        <w:t>Die Beschwerdeführerin hat somit begründete Furcht, bei einer Rückkehr in eigener Person zukünftig verfolgt zu werden; das Vorliegen einer Reflexverfolgung ist zu bejahen. Die Beschwerdeführerin erfüllt daher die Anforderungen an die originäre Flüchtlingseigenschaft, womit sie aufgrund von Art. 3 AsylG als Flüchtling anzuerkennen ist. Bei den drei Kinder B._______, C._______ und D._______ ist aufgrund ihres Kleinkindalters eine Reflexverfolgung zu verneinen; sie bleiben weiterhin ins Familienasyl eingeschlossen (Art. 51 Abs. 1 AsylG).</w:t>
      </w:r>
    </w:p>
    <w:p>
      <w:r>
        <w:rPr>
          <w:b/>
        </w:rPr>
        <w:t>E. 7</w:t>
      </w:r>
    </w:p>
    <w:p>
      <w:r>
        <w:t>Die Beschwerde ist daher, soweit die Beschwerdeführerin betreffend, gutzuheissen. Die vorinstanzliche Verfügung vom 21. September 2011 - soweit sie festhält, die Beschwerdeführerin erfülle die Flüchtlingseigenschaft aufgrund von Art. 51 Abs. 1 AsylG - ist aufzuheben, und es ist festzustellen, dass die Asylgewährung für die Beschwerdeführerin infolge originärer Flüchtlingseigenschaft aufgrund von Art. 3 AsylG erfolgt. Die drei Kinder B._______, C._______ und D._______ betreffend kommt der vorinstanzlichen Verfügung vom 21. September 2011 (derivative Flüchtlingseigenschaft aufgrund von Art. 51 Abs. 1 AsylG und Asylgewährung) weiterhin Gültigkeit zu. Das (...) geborene vierte Kind der Beschwerdeführerin, F._______, ist nicht Adressat der vorinstanzlichen Verfügungen vom 10. März 2011 oder 21. September 2011, womit es auch nicht in vorliegendes Beschwerdeverfahren eingeschlossen ist. Das BFM hat das Kind mit Verfügung vom 26. Februar 2013 gestützt auf Art. 51 Abs. 3 AsylG als Flüchtling anerkannt und ihm Asyl gewährt.</w:t>
      </w:r>
    </w:p>
    <w:p>
      <w:r>
        <w:rPr>
          <w:b/>
        </w:rPr>
        <w:t>E. 8</w:t>
      </w:r>
    </w:p>
    <w:p>
      <w:r>
        <w:t>Die Beschwerdeführerin ist mit ihrem Begehren hinsichtlich der Anerkennung der originären Flüchtlingseigenschaft durchgedrungen. Bei diesem Ausgang des Verfahrens sind keine Verfahrenskosten aufzuerlegen (Art. 63 Abs. 1 zweiter Satz VwVG).</w:t>
      </w:r>
    </w:p>
    <w:p>
      <w:r>
        <w:rPr>
          <w:b/>
        </w:rPr>
        <w:t>E. 9</w:t>
      </w:r>
    </w:p>
    <w:p>
      <w:r>
        <w:t>Obsiegende Parteien haben einen Anspruch auf Parteientschädigung für die ihnen erwachsenen notwendigen Kosten (vgl. Art. 64 Abs. 1 VwVG, Art. 7 Abs. 1 und 2 des Reglements vom 21. Februar 2008 über die Kosten und Entschädigungen vor dem Bundesverwaltungsgericht [VGKE, SR 173.320.2]). Der Rechtsvertreter, der auch den Ehemann der Beschwerdeführerin vertrat, reichte am 3. Oktober 2011 eine Kostennote ein und machte einen Gesamtaufwand von 11.75 Stunden zu einem Stundenansatz von Fr. 200.-- (ohne Mehrwertsteuer) sowie Auslagen in der Höhe von Fr. 30.50 geltend. Mit Urteil E-2106/2011 vom 10. Juli 2012 wurde der den Ehemann der Beschwerdeführerin betreffende Aufwand von 10.25 Stunden à Fr. 200.-- sowie die Auslagen von Fr. 30.50 als angemessen erachtet und mit einem Betrag von Fr. 2'081.-- (ohne Mehrwertsteuer) entschädigt. Es wurde im genannten Urteil festgehalten, dass der restliche Aufwand für die Zeit nach dem Wiedererwägungsentscheid vom 21. September 2011, der ausschliesslich das Verfahren der Frau und der drei Kinder betrifft, im Verfahren E-7024/2011 zu berücksichtigen sein werde. Somit ist mit vorliegendem Urteil aufgrund des verbleibenden Aufwands von 1.5h à Fr. 200.-- eine Parteientschädigung von Fr. 300.-(ohne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