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E-7021/2008 vom 29. März 2012</w:t>
      </w:r>
    </w:p>
    <w:p>
      <w:r>
        <w:t>Bundesverwaltungsgericht, 2012-03-29, DE</w:t>
      </w:r>
    </w:p>
    <w:p>
      <w:r>
        <w:rPr>
          <w:b/>
        </w:rPr>
        <w:t xml:space="preserve">Quelle: </w:t>
      </w:r>
      <w:r>
        <w:t>https://mcp.opencaselaw.ch/entscheid/bvger_E-7021_2008</w:t>
      </w:r>
    </w:p>
    <w:p>
      <w:r>
        <w:t>FR: TAF E-7021/2008 du 29 mars 2012</w:t>
      </w:r>
    </w:p>
    <w:p>
      <w:r>
        <w:t>IT: TAF E-7021/2008 del 29 marzo 2012</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Art. 52 VwVG) ist einzutreten.</w:t>
      </w:r>
    </w:p>
    <w:p>
      <w:r>
        <w:rPr>
          <w:b/>
        </w:rPr>
        <w:t>E. 2.1</w:t>
      </w:r>
    </w:p>
    <w:p>
      <w:r>
        <w:t>Das Bundesverwaltungsgericht überprüft die angefochtene Verfügung auf Verletzung von Bundesrecht, einschliesslich Missbrauch und Überschreitung des Ermessens, auf unrichtige und unvollständige Feststellung des rechtserheblichen Sachverhalts und auf Unangemessenheit hin (Art. 106 Abs. 1 AsylG).</w:t>
      </w:r>
    </w:p>
    <w:p>
      <w:r>
        <w:rPr>
          <w:b/>
        </w:rPr>
        <w:t>E. 2.2</w:t>
      </w:r>
    </w:p>
    <w:p>
      <w:r>
        <w:t>Die Beurteilungskompetenz des Bundesverwaltungsgerichts ist bei Beschwerden gegen Nichteintretensentscheide, die in Anwendung von Art. 32 Abs. 2 Bst. a i.V.m. Art. 32 Abs. 3 AsylG ergingen, nicht auf die Frage beschränkt, ob die Vorinstanz auf das Asylgesuch zu Recht nicht eingetreten ist. Vielmehr bildet auch die Flüchtlingseigenschaft Prozessgegenstand. Im Rahmen einer summarischen Prüfung ist auch das offenkundige Fehlen der Flüchtlingseigenschaft des Beschwerdeführers und von Wegweisungsvollzugshindernissen zu beurteilen (BVGE 2007/8 E. 2.1 und 5.6.5). Bezüglich der Wegweisung und des Wegweisungsvollzuges ist die Beurteilungskompetenz nicht beschränkt, da dies die Vorinstanz materiell geprüft hat (BVGE 2007/8 E. 2.1).</w:t>
      </w:r>
    </w:p>
    <w:p>
      <w:r>
        <w:rPr>
          <w:b/>
        </w:rPr>
        <w:t>E. 3.1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die Art. 3 und 7 AsylG die Flüchtlingseigenschaft festgestellt wird (Bst. b) oder wenn sich auf Grund der Anhörung erweist, dass zusätzliche Abklärungen zur Feststellung der Flüchtlingseigenschaft oder eines Wegweisungsvollzugshindernisses nötig sind (Bst. c). Die Vorinstanz hat zu Recht festgestellt, dass der Beschwerdeführer innert der ihm angesetzten Frist von 48 Stunden keine rechtsgenüglichen Reise- oder Identitätspapiere im Sinn von Art. 32 Abs. 2 Bst. a AsylG (vgl. dazu BVGE 2007/7 E. 6) abgegeben hat, obwohl er am 24. September 2008 schriftlich und am 29. September 2008 sowie am 21. Oktober 2008 mündlich dazu aufgefordert worden war. Die am 22. Oktober 2008 eingereichten Kopien des Nationalausweises, der Identitätskarte und des Militärausweises des Beschwerdeführers stellen keine rechtsgenüglichen Ausweispapiere dar, da es sich um blosse Kopien handelt. Mit der Beschwerde reichte der Beschwerdeführer zwar am 7. November 2008 seine Identitätskarte im Original (ohne Übersetzung) ein, die gemäss den ebenfalls eingereichten Transportpapieren am 1. November 2008 in C._______ der Post übergeben worden waren. Dies ändert aber nichts daran, dass der Beschwerdeführer innert 48 Stunden nach Einreichung des Asylgesuchs keine Reise- oder Identitätspapiere eingereicht hatte und der Tatbestand von Art. 32 Abs. 2 Bst. a AsylG damit erfüllt ist.</w:t>
      </w:r>
    </w:p>
    <w:p>
      <w:r>
        <w:rPr>
          <w:b/>
        </w:rPr>
        <w:t>E. 4</w:t>
      </w:r>
    </w:p>
    <w:p>
      <w:r>
        <w:t>Der Beschwerdeführer beruft sich sinngemäss auf die Ausnahmebestimmung von Art. 32 Abs. 3 Bst. a AsylG, wonach ein Nichteintreten bei Vorliegen entschuldbarer Gründe ausser Betracht fällt. Zur Begründung verweist er auf die am 22. Oktober 2008 eingereichten Kopien und die im Beschwerdeverfahren nachgereichte Identitätskarte, und macht geltend, er sei illegal ohne Originalpapiere gereist.</w:t>
      </w:r>
    </w:p>
    <w:p>
      <w:r>
        <w:rPr>
          <w:b/>
        </w:rPr>
        <w:t>E. 4.1</w:t>
      </w:r>
    </w:p>
    <w:p>
      <w:r>
        <w:t>Nach der Rechtsprechung liegen entschuldbare Gründe für das Nichteinreichen von Reise- oder Identitätspapieren im Sinne von Art. 32 Abs. 3 Bst. a AsylG vor, wenn die asylsuchende Person glaubhaft darzutun vermag, dass sie nicht in der Lage ist, Reise- oder Identitätspapiere innerhalb von 48 Stunden seit Einreichung des Gesuchs abzugeben, weil sie ihre Reise- oder Identitätspapiere im Heimatstaat zurückgelassen hat und sie sich zudem umgehend und ernsthaft darum bemüht, diese innert angemessener Frist zu beschaffen (BVGE 2010/2 E. 6.3).</w:t>
      </w:r>
    </w:p>
    <w:p>
      <w:r>
        <w:rPr>
          <w:b/>
        </w:rPr>
        <w:t>E. 4.2</w:t>
      </w:r>
    </w:p>
    <w:p>
      <w:r>
        <w:t>Die Vorinstanz hält in der angefochtenen Verfügung fest, der Beschwerdeführer habe grundsätzlich davon Kenntnis haben müssen, dass man sich in jedem Gastland oder Asylstaat rechtsgenüglich zu identifizieren habe. Dies habe ihm vor allem deshalb bekannt sein müssen, weil er im Jahr 2007 mit einem Visum als Tourist in (...) gewesen sei. Zudem hätte er ausreichend Zeit gehabt, um über seine in C._______ lebenden Familienangehörigen Identitätspapiere zu beschaffen, wie er dies zu tun mehrmals versprochen habe. Sodann seien die Aussagen des Beschwerdeführers, wonach er auf der ganzen Reise nie auf seine Identität kontrolliert worden sei, unglaubhaft. Die Vorinstanz kommt daher zum Schluss, dass keine entschuldbaren Gründe vorliegen.</w:t>
      </w:r>
    </w:p>
    <w:p>
      <w:r>
        <w:rPr>
          <w:b/>
        </w:rPr>
        <w:t>E. 4.3</w:t>
      </w:r>
    </w:p>
    <w:p>
      <w:r>
        <w:t>Der Beschwerdeführer legt mit keinem Wort dar, inwiefern er sich ohne Verzug und ernsthaft darum bemüht haben soll, die Reise- oder Identitätspapiere innert angemessener Frist zu beschaffen, und setzt sich mit der Begründung in der angefochtenen Verfügung nicht auseinander. In der Tat ist nicht ersichtlich, weshalb es ihm erst nach über einem Monat und erst nach dem negativen erstinstanzlichen Asylentscheid möglich gewesen sein soll, die Identitätskarte zu beschaffen, zumal er nach eigenen Angaben bereits früher mit seiner Familie telefonisch Kontakt gehabt hatte (BFM-Akte A14/19, S. 3 f.). Die Gründe, die er dafür im vorinstanzlichen Verfahren anführte - er habe nur seine (30-jährige) Schwester zu Hause erreicht, seine Brüder seien verheiratet, drogensüchtig oder im Militärdienst und seine Eltern seien alt (BFM-Akte A14/19, S. 3) -, überzeugen ebenfalls nicht. Die Vorinstanz nimmt daher zutreffend an, dass der Beschwerdeführer sich um die Beschaffung seine Reise- oder Identitätspapiere nicht ernsthaft bemüht hat.</w:t>
      </w:r>
    </w:p>
    <w:p>
      <w:r>
        <w:rPr>
          <w:b/>
        </w:rPr>
        <w:t>E. 5</w:t>
      </w:r>
    </w:p>
    <w:p>
      <w:r>
        <w:t>Der Beschwerdeführer bringt zur Frage der Flüchtlingseigenschaft ohne nähere Begründung vor, es seien zusätzliche Abklärungen zu treffen.</w:t>
      </w:r>
    </w:p>
    <w:p>
      <w:r>
        <w:rPr>
          <w:b/>
        </w:rPr>
        <w:t>E. 5.1</w:t>
      </w:r>
    </w:p>
    <w:p>
      <w:r>
        <w:t>Gemäss Art. 2 Abs. 1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BVGE 2010/57 E. 2.3).</w:t>
      </w:r>
    </w:p>
    <w:p>
      <w:r>
        <w:rPr>
          <w:b/>
        </w:rPr>
        <w:t>E. 5.2</w:t>
      </w:r>
    </w:p>
    <w:p>
      <w:r>
        <w:t>Die Vorinstanz hält zur Beweiswürdigung fest, die Vorbringen des Beschwerdeführers seien aufgrund der zahlreichen widersprüchlichen und realitätsfernen Vorbringen offensichtlich nicht glaubhaft und deshalb auf ihre Asylrelevanz nicht zu prüfen. Der Beschwerdeführer mache geltend, dass er von Leuten des Vaters seiner Freundin gesucht worden sei, weil dieser ihn zur Heirat habe zwingen wollen. Bei der Beantwortung der Frage, wann und wie oft er gesucht worden sei und ob die Leute ein Foto von ihm gehabt hätten, habe er sich in Widersprüche verstrickt. Die Aussagen bezüglich seines Wissens, ob der Vater seiner Freundin die Heirat gewollt habe oder nicht, seien ebenfalls widersprüchlich ausgefallen. Zudem habe er bei der Vernehmung durch die Kantonspolizei B._______ die Probleme mit dem Vater seiner Freundin mit keinem Wort erwähnt. Schliesslich habe er verschiedene nicht nachvollziehbare, unlogische Angaben bezüglich seiner Asylvorbringen gemacht.</w:t>
      </w:r>
    </w:p>
    <w:p>
      <w:r>
        <w:rPr>
          <w:b/>
        </w:rPr>
        <w:t>E. 5.3</w:t>
      </w:r>
    </w:p>
    <w:p>
      <w:r>
        <w:t>Die vorinstanzliche Beweiswürdigung ist nicht zu beanstanden. Die Vorinstanz hat einlässlich begründet, weshalb die Flüchtlingseigenschaft nicht glaubhaft dargetan ist. Weder der Beschwerdeschrift noch den Akten sind Anhaltspunkte dafür zu entnehmen, dass weitere Abklärungen zur Feststellung der Flüchtlingseigenschaft notwendig wären. Die Vorinstanz hat die Flüchtlingseigenschaft des Beschwerdeführers daher zu Recht verneint und ist auf sein Asylgesuch in Anwendung von Art. 32 Abs. 2 Bst. a AsylG nicht eingetreten.</w:t>
      </w:r>
    </w:p>
    <w:p>
      <w:r>
        <w:rPr>
          <w:b/>
        </w:rPr>
        <w:t>E. 6</w:t>
      </w:r>
    </w:p>
    <w:p>
      <w:r>
        <w:t>Lehnt das Bundesamt das Asylgesuch ab oder tritt es darauf nicht ein,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weshalb die Wegweisung zu Recht angeordnet wurde.</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weist in der angefochtenen Verfügung zutreffend darauf hin, dass das Prinzip des flüchtlingsrechtlichen Non-Refoulement nur Personen schützt, die die Flüchtlingseigenschaft erfüllen. Da der Beschwerdeführer eine asylrechtlich erhebliche Gefährdung nicht nachzuweisen oder glaubhaft zu machen vermag, kann der in Art. 33 Abs. 1 FK und Art. 5 AsylG verankerte Grundsatz der Nichtrückschiebung im vorliegenden Verfahren keine Anwendung finden. Sodann ergeben sich weder aus den Aussagen des Beschwerdeführers noch aus den Akten Anhaltspunkte dafür, dass er im Fall einer Ausschaffung in den Heimatstaat dort mit beachtlicher Wahrscheinlichkeit einer nach Art. 3 EMRK oder Art. 1 FoK verbotenen Strafe oder Behandlung ausgesetzt wären. Nach dem Gesagten ist der Vollzug der Wegweisung im Sinne der asyl- und völkerrechtlichen Bestimmungen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Eine konkrete Gefährdung im Fall der Rückkehr ist vorliegend nicht anzunehmen. Im Iran besteht keine Situation allgemeiner Gewalt, die sich über das ganze Staatsgebiet oder weite Teile desselben erstreckt. Eine gänzlich unsichere, von bewaffneten Konflikten oder permanent drohenden Unruhen dominierte Lage, aufgrund derer der Beschwerdeführer sich bei einer Rückkehr unvermeidlich einer konkreten Gefährdung ausgesetzt sehen würde, besteht ebenfalls nicht. Den Akten sind sodann keinerlei Anhaltspunkte für die Annahme zu entnehmen, dass der Beschwerdeführer aus individuellen Gründen wirtschaftlicher, sozialer oder gesundheitlicher Natur in eine existenzbedrohende Situation geraten würde, die den Vollzug der Wegweisung als unzumutbar erscheinen liesse. Der Beschwerdeführer macht keine gesundheitlichen Beschwerden geltend. Er verfügt nach eigenen Angaben über einen Schulabschluss im Fach (...). Seine ganze Familie lebt in C._______. Unter diesen Umständen erweist sich der Vollzug der Wegweisung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wären die Kosten von insgesamt Fr. 600.- dem Beschwerdeführer aufzuerlegen (Art. 63 Abs. 1 und 5 VwVG; Art. 1 - 3 des Reglements vom 21. Februar 2008 über die Kosten und Entschädigungen vor dem Bundesverwaltungsgericht [VGKE, SR 173.320.2]). Da die Voraussetzungen zur Gewährung der unentgeltlichen Rechtspflege gemäss Art. 65 Abs. 1 VwVG erfüllt sind, ist das entsprechende Gesuch gutzuheissen und der Beschwerdeführer von der Bezahlung von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