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E-701/2016 vom 9. März 2016</w:t>
      </w:r>
    </w:p>
    <w:p>
      <w:r>
        <w:t>Bundesverwaltungsgericht, 2016-03-09, DE</w:t>
      </w:r>
    </w:p>
    <w:p>
      <w:r>
        <w:rPr>
          <w:b/>
        </w:rPr>
        <w:t xml:space="preserve">Quelle: </w:t>
      </w:r>
      <w:r>
        <w:t>https://mcp.opencaselaw.ch/entscheid/bvger_E-701_2016</w:t>
      </w:r>
    </w:p>
    <w:p>
      <w:r>
        <w:t>FR: TAF E-701/2016 du 9 mars 2016</w:t>
      </w:r>
    </w:p>
    <w:p>
      <w:r>
        <w:t>IT: TAF E-701/2016 del 9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Der Beschwerdeführer rügt mehrfach eine Verletzung des rechtlichen Gehörs, allerdings ohne nähere Begründung. Die Vorinstanz habe die Begründungspflicht verletzt, den Sachverhalt in Missachtung des Untersuchungsgrundsatzes unvollständig festgestellt und das Akteneinsichtsrecht verletzt. Sie sei in Willkür verfallen.</w:t>
      </w:r>
    </w:p>
    <w:p>
      <w:r>
        <w:rPr>
          <w:b/>
        </w:rPr>
        <w:t>E. 3.4</w:t>
      </w:r>
    </w:p>
    <w:p>
      <w:r>
        <w:t>Soweit die Rüge im Zusammenhang mit Einzelvorbringen erhoben wird (Beschwerde Ziff. 3 und 13-16),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w:t>
      </w:r>
    </w:p>
    <w:p>
      <w:r>
        <w:rPr>
          <w:b/>
        </w:rPr>
        <w:t>E. 3.5</w:t>
      </w:r>
    </w:p>
    <w:p>
      <w:r>
        <w:t>Eine Gehörsverletzung liegt auch sonst nicht vor. Die Vorinstanz hat den Beschwerdeführer zur Person befragt, zu den Asylgründen angehört und den Sachverhalt nach Einräumung sämtlicher Verfahrensrechte festgestellt. Die Notwendigkeit einer zusätzlichen Anhörung ist nicht ersichtlich. Die eingereichten Beweismittel wurden von der Vorinstanz, soweit rechtserheblich, berücksichtigt. Dass das rechtliche Gehör in Form des Akteneinsichtsrechts verletzt sein soll, wurde bereits in der Zwischenverfügung vom 16. Februar 2016 verneint. Darauf ist hier zu verweisen. In Bezug auf den Wegweisungsvollzug ist der Beschwerdeführer durch den Entscheid nicht beschwert, weil die Vorinstanz zu seinen Gunsten entschieden hat. Er kann diesbezüglich auch keine Gehörsverletzung rügen.</w:t>
      </w:r>
    </w:p>
    <w:p>
      <w:r>
        <w:rPr>
          <w:b/>
        </w:rPr>
        <w:t>E. 3.6</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gelangt in der angefochtenen Verfügung zum Schluss, der Beschwerdeführer habe im Rahmen des syrischen Bürgerkrieges diverse Situationen allgemeiner Unruhen erlitten, welche zu seiner Flucht aus Syrien geführt hätten. Es liege jedoch keine persönliche Verfolgungssituation vor. Folglich würden seine Vorbringen den Anforderungen der Flüchtlingseigenschaft gemäss Art. 3 AsylG nicht standhalten. Er besitze zwar ein Militärbüchlein, sei jedoch vom Militärdienst befreit worden. Seine Ausreise werde deshalb von den syrischen Behörden nicht als regimefeindlich eingestuft, weshalb ihm keine flüchtlingsrechtlich relevante Bestrafung drohe. Eine begründete Furcht vor Verfolgung vor der YPG sei ebenfalls zu verneinen. Mit dem IS habe er nie persönlichen Kontakt gehabt, weshalb es zu keinen Verfolgungsmassnahmen gegen seine Person gekommen sei.</w:t>
      </w:r>
    </w:p>
    <w:p>
      <w:r>
        <w:rPr>
          <w:b/>
        </w:rPr>
        <w:t>E. 5.2</w:t>
      </w:r>
    </w:p>
    <w:p>
      <w:r>
        <w:t>Der Beschwerdeführer wendet dagegen ein, die syrische Armee habe die Rekrutierung intensiviert. Auch Personen, welche eigentlich vom Militärdienst befreit worden seien, würden nun mobilisiert werden. Es sei deshalb davon auszugehen, dass seine Einberufung unmittelbar bevorgestanden habe. Mit höchster Wahrscheinlichkeit werde er als Dienstverweigerer, der ins Ausland geflüchtet sei, betrachtet. Zudem habe auch die PYD eine Dienstpflicht angeordnet, was seine Situation weiter zugespitzt habe. Zum Zeitpunkt seiner Flucht habe er deshalb begründete Furcht vor asylrelevanter Verfolgung gehabt. Zudem habe er an Demonstrationen teilgenommen. Weiter sei er als Kurde durch den IS bedroht. Ausserdem werde er als kurdischer Militärdienstverweigerer bei einer Rückkehr nach Syrien einem folgenreichen und willkürlichen Verhör ausgeliefert sein.</w:t>
      </w:r>
    </w:p>
    <w:p>
      <w:r>
        <w:rPr>
          <w:b/>
        </w:rPr>
        <w:t>E. 5.3</w:t>
      </w:r>
    </w:p>
    <w:p>
      <w:r>
        <w:t>Die vorinstanzlichen Schlussfolgerungen sind weder in tatsächlicher noch in rechtlicher Hinsicht zu beanstanden. Die Vorinstanz führt in der angefochtenen Verfügung eingehend aus, warum die Vorbringen des Beschwerdeführers nicht asylrelevant sind.</w:t>
      </w:r>
    </w:p>
    <w:p>
      <w:r>
        <w:rPr>
          <w:b/>
        </w:rPr>
        <w:t>E. 5.3.1</w:t>
      </w:r>
    </w:p>
    <w:p>
      <w:r>
        <w:t>So trifft zu, dass der Beschwerdeführer weder als Dienstverweigerer noch als Deserteur betrachten werden kann. Er besitzt zwar ein Militärdienstbüchlein, wurde jedoch vom Militärdienst und vom Reservedienst befreit (SEM-Akten, A17/15 F101). Alleine aus der durch nichts substantiierten Behauptung, dass er in Syrien höchstwahrscheinlich als Dienstverweigerer betrachtet werde, ergibt sich keine gezielte und individuelle Verfolgung. Dass er unterdessen persönlich zum Dienst aufgeboten worden sei, macht er auch nicht geltend. Aus der unsubstantiierten Behauptung, dass unterdessen viele eingebürgerte Ajnabi, darunter auch sein Bruder, zum Dienst aufgeboten worden seien, kann er dies nicht herleiten. Aus dem auf Beschwerdeebene zitierten Entscheid des Bundesverwaltungsgerichts (BVGE 2015/3) kann er unter diesen Umständen nichts zu seinen Gunsten ableiten. Der Beschwerdeführer ist sodann weder politisch aktiv, noch hatte er jemals Probleme mit den Behörden, der Polizei oder dem Militär (SEM-Akten, A12/12 S. 8 und A17/15 F44). Seine Teilnahme an Kundgebungen legt er weder in der Anhörung noch in der Rechtsmitteleingabe näher dar. So geht aus den Akten nicht hervor, dass er deswegen jemals in Kontakt mit den Behörden geraten ist. Aus den eingereichten Fotos kann nicht auf ein intensives und wahrnehmbares politisches Engagement des Beschwerdeführers geschlossen werden. Zusammenfassend ist nicht mit der notwendigen hohen Wahrscheinlichkeit von einer asylrelevanten Verfolgung durch die syrischen Behörden auszugehen.</w:t>
      </w:r>
    </w:p>
    <w:p>
      <w:r>
        <w:rPr>
          <w:b/>
        </w:rPr>
        <w:t>E. 5.3.2</w:t>
      </w:r>
    </w:p>
    <w:p>
      <w:r>
        <w:t>Ebenfalls zutreffend sind die Erwägungen der Vorinstanz zur vorgebrachten Verfolgung durch die PYD respektive die YPG. Der Beschwerdeführer bringt hierzu vor, er befürchte, von der YPG rekrutiert zu werden. Sie hätten von jeder Familie eine junge Person verlangt, die für sie Dienst leiste (SEM-Akten, A12/12 S. 8 und A17/15 F57). Das Bundesverwaltungsgericht gelangt im Urteil D-5329/2014 vom 23. Juli 2015 (als Referenzurteil publiziert) zum Schluss, dass einem Betroffenen seitens der YPG keine Sanktionen drohen würden, welche als ernsthafte Nachteile im Sinne des Asylgesetzes zu qualifizieren wären (vgl. auch Urteil des BVGer D-5018/2015 vom 26. Oktober 2015). Seine diesbezüglichen Vorbringen sind somit nicht asylrelevant.</w:t>
      </w:r>
    </w:p>
    <w:p>
      <w:r>
        <w:rPr>
          <w:b/>
        </w:rPr>
        <w:t>E. 5.3.3</w:t>
      </w:r>
    </w:p>
    <w:p>
      <w:r>
        <w:t>Der Beschwerdeführer bringt weiter vor, er sei als Kurde bei einer Rückkehr durch den IS bedroht. Er substantiiert dieses Vorbringen auf Beschwerdeebene jedoch nicht. Anhaltspunkte dafür, dass er bei einer Rückkehr persönlich und gezielt eine Verfolgung durch den IS zu vergegenwärtigen hätte, finden sich in den Akten keine. Auch diesem Vorbringen fehlt es an der Asylrelevanz.</w:t>
      </w:r>
    </w:p>
    <w:p>
      <w:r>
        <w:rPr>
          <w:b/>
        </w:rPr>
        <w:t>E. 5.3.4</w:t>
      </w:r>
    </w:p>
    <w:p>
      <w:r>
        <w:t>Aus den auf Beschwerdeebene gemachten allgemeinen Ausführungen zur Situation in Syrien, den zitierten Berichten und den weiteren Beweismitteln (Schulunterlagen) kann der Beschwerdeführer nichts zu seinen Gunsten ableiten.</w:t>
      </w:r>
    </w:p>
    <w:p>
      <w:r>
        <w:rPr>
          <w:b/>
        </w:rPr>
        <w:t>E. 5.4</w:t>
      </w:r>
    </w:p>
    <w:p>
      <w:r>
        <w:t>Der Beschwerdeführer vermag somit keine asylrelevanten Fluchtgründe im Zeitpunkt der Ausreise nachzuweisen oder glaubhaft zu machen.</w:t>
      </w:r>
    </w:p>
    <w:p>
      <w:r>
        <w:rPr>
          <w:b/>
        </w:rPr>
        <w:t>E. 5.5</w:t>
      </w:r>
    </w:p>
    <w:p>
      <w:r>
        <w:t>Schliesslich bringt der Beschwerdeführer vor, falls seine Flüchtlingseigenschaft im Zeitpunkt der Flucht verneint werde, müsse die Flüchtlingseigenschaft im heutigen Zeitpunkt festgestellt werden. Personen, bei welchen sich der Verdacht hinsichtlich (exil-)politischer Aktivitäten erhärte, würden dem Geheimdienst überstellt und seien dessen Massnahmen ausgeliefert. Als kurdischer Militärdienstverweigerer sei er bei einer Rückkehr nach Syrien einem folgenreichen und willkürlichen Verhör ausgeliefert. Der Beschwerdeführer substantiiert jedoch mit keinem Wort, aufgrund welcher exilpolitischer Tätigkeiten er bei einer Rückkehr ins Visier der syrischen Behörden gelangen sollte, zumal zuerst die Vorinstanz und nun auch das Bundesverwaltungsgericht festgestellt haben, dass er vom Militärdienst befreit wurde und deshalb nicht als Dienstverweigerer gilt. Das Vorliegen von subjektiven Nachfluchtgründen ist zu verneinen.</w:t>
      </w:r>
    </w:p>
    <w:p>
      <w:r>
        <w:rPr>
          <w:b/>
        </w:rPr>
        <w:t>E. 5.6</w:t>
      </w:r>
    </w:p>
    <w:p>
      <w:r>
        <w:t>Zusammenfassend ist festzuhalten, dass der Beschwerdeführer weder Fluchtgründe noch subjektive Nachfluchtgründe glaubhaft machen oder nachweisen konnte. Die Vorinstanz hat sein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24. Februar 2016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