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E-7009/2014 vom 23. März 2016</w:t>
      </w:r>
    </w:p>
    <w:p>
      <w:r>
        <w:t>Bundesverwaltungsgericht, 2016-03-23, DE</w:t>
      </w:r>
    </w:p>
    <w:p>
      <w:r>
        <w:rPr>
          <w:b/>
        </w:rPr>
        <w:t xml:space="preserve">Quelle: </w:t>
      </w:r>
      <w:r>
        <w:t>https://mcp.opencaselaw.ch/entscheid/bvger_E-7009_2014</w:t>
      </w:r>
    </w:p>
    <w:p>
      <w:r>
        <w:t>FR: TAF E-7009/2014 du 23 mars 2016</w:t>
      </w:r>
    </w:p>
    <w:p>
      <w:r>
        <w:t>IT: TAF E-7009/2014 del 23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zur Begründung seiner Verfügung auf den Standpunkt, die Vorbringen des Beschwerdeführers vermöchten den Anforderungen an die Glaubhaftigkeit gemäss Art. 7 AsylG nicht zu genügen.</w:t>
      </w:r>
    </w:p>
    <w:p>
      <w:r>
        <w:rPr>
          <w:b/>
        </w:rPr>
        <w:t>E. 4.1.1</w:t>
      </w:r>
    </w:p>
    <w:p>
      <w:r>
        <w:t>Seine Ausführungen betreffend seine Inhaftierung, die Verhöre und die erlittene Folter nach seiner Rückkehr in den Iran im (...) 2008 würden nicht die zu erwartende Detailliertheit aufweisen. Seine Schilderungen der Festnahme am Flughafen, der Überführung ins Gefängnis sowie der angeblich während der Haft erlittenen Misshandlungen seien oberflächlich und vage und würden nicht den Eindruck einer Wiedergabe tatsächlicher eigener Erlebnisse erwecken. Die Erklärung des Beschwerdeführers auf Vorhalt dieser Unglaubhaftigkeitsindizien, er versuche seine Erlebnisse zu verdrängen, vermöge nicht zu überzeugen, da nicht nur seine Aussagen bezüglich angeblich besonders einschneidender Erlebnisse, sondern seine gesamten Vorbringen, namentlich auch seine Schilderungen der Verhöre, unsubstanziiert erscheinen würden. Es gebe daher Anlass zu bezweifeln, dass er bei seiner Rückkehr in den Iran verhaftet worden sei.</w:t>
      </w:r>
    </w:p>
    <w:p>
      <w:r>
        <w:rPr>
          <w:b/>
        </w:rPr>
        <w:t>E. 4.1.2</w:t>
      </w:r>
    </w:p>
    <w:p>
      <w:r>
        <w:t>Diese Zweifel würden dadurch verstärkt, dass seine diesbezüglichen Aussagen widersprüchlich ausgefallen seien. So habe er unterschiedliche Angaben zur Dauer seiner Inhaftierung gemacht. Da nicht geglaubt werden könne, dass er inhaftiert worden sei, sei auch seinem Vorbringen, er sei nach der Haftentlassung zum Spion ausgebildet worden, die glaubhafte Grundlage entzogen. Der Beschwerdeführer habe zudem auch dieses Vorbringen unsubstanziiert und widersprüchlich dargelegt.</w:t>
      </w:r>
    </w:p>
    <w:p>
      <w:r>
        <w:rPr>
          <w:b/>
        </w:rPr>
        <w:t>E. 4.1.3</w:t>
      </w:r>
    </w:p>
    <w:p>
      <w:r>
        <w:t>Seine Aussagen zu der Ausbildung zum Spion seien völlig inhaltslos und er habe unterschiedliche Angaben zur Dauer derselben gemacht. Zudem seien seine Darlegungen betreffend sein Verhalten nach der Ausbildung krass widersprüchlich. Bei der BzP habe er ausgesagt, seinen Spionageauftrag nicht ausgeführt, sondern vielmehr die Leute, die er hätte ausspionieren sollen, gewarnt zu haben, während er bei der Anhörung ausgeführt habe, er habe im Auftrag des Geheimdienstes Informationen über die Opposition gesammelt. Schliesslich seien auch seine Angaben zu seinen angeblichen weiteren Festnahmen ungereimt. Er habe unterschiedliche Angaben zu den Sicherheitskräften, die ihn festgenommen hätten, und zu den Umständen seiner anschliessenden Freilassung gemacht.</w:t>
      </w:r>
    </w:p>
    <w:p>
      <w:r>
        <w:rPr>
          <w:b/>
        </w:rPr>
        <w:t>E. 4.1.4</w:t>
      </w:r>
    </w:p>
    <w:p>
      <w:r>
        <w:t>Im Weiteren würden sich aus den Akten keine Anhaltspunkte dafür ergeben, dass ihm im Heimatstaat eine durch Art. 3 EMRK verbotene Bestrafung oder Behandlung drohe und weder die allgemeine politische Situation im Iran noch individuelle Gründe würden gegen die Zumutbarkeit des Wegweisungsvollzugs sprechen. Namentlich verfüge er im Iran über ein Familiennetz, auf dessen Unterstützung er zählen könne.</w:t>
      </w:r>
    </w:p>
    <w:p>
      <w:r>
        <w:rPr>
          <w:b/>
        </w:rPr>
        <w:t>E. 4.2.1</w:t>
      </w:r>
    </w:p>
    <w:p>
      <w:r>
        <w:t>Der Beschwerdeführer wies zur Begründung seiner Beschwerde zunächst darauf hin, es falle ihm sehr schwer, über das Erlebte zu berichten. Aus dem eingereichten ärztlichen Bericht gehe hervor, dass er unter einer Posttraumatischen Belastungsstörung sowie einer Depression leide und nicht in der Lage sei, über Details seiner Erlebnisse während der Haft zu sprechen.</w:t>
      </w:r>
    </w:p>
    <w:p>
      <w:r>
        <w:rPr>
          <w:b/>
        </w:rPr>
        <w:t>E. 4.2.2</w:t>
      </w:r>
    </w:p>
    <w:p>
      <w:r>
        <w:t>Die ihm vorgehaltenen Widersprüche in seinen Aussagen seien durch Übersetzungsfehler und Missverständnisse zu erklären. Es sei ihm nicht immer klar gewesen, von welcher Phase seiner Haftzeit die Rede gewesen sei, wodurch die unterschiedlichen Zeitangaben entstanden seien. Er habe sich aber stets klarzustellen bemüht, dass er insgesamt rund (...) Monate im Gefängnis verbracht habe, wobei ihn sein Vater nach (...) und nach (...) Monaten besucht habe, und dass er (...) Monate nach dem zweiten Besuch seines Vaters in die Zusammenarbeit mit den Behörden eingewilligt habe und anschliessend freigelassen worden sei.</w:t>
      </w:r>
    </w:p>
    <w:p>
      <w:r>
        <w:rPr>
          <w:b/>
        </w:rPr>
        <w:t>E. 4.2.3</w:t>
      </w:r>
    </w:p>
    <w:p>
      <w:r>
        <w:t>Die Bezeichnung "Spion" gebe seine tatsächliche Tätigkeit nach der Freilassung nicht zutreffend wieder. Er sei dazu gezwungen worden, im Vorfeld der Präsidentschaftswahlen im Jahre 2009 die Absichten der iranischen "Grünen Bewegung" in Erfahrung zu bringen.</w:t>
      </w:r>
    </w:p>
    <w:p>
      <w:r>
        <w:rPr>
          <w:b/>
        </w:rPr>
        <w:t>E. 4.2.4</w:t>
      </w:r>
    </w:p>
    <w:p>
      <w:r>
        <w:t>Er habe unterschiedliche Angaben zu den Milizangehörigen, die ihn festgenommen hätten, gemacht, weil deren Angehörige Zivilkleidung getragen hätten und er daher nicht habe erkennen können, welcher Miliz diese angehört hätten.</w:t>
      </w:r>
    </w:p>
    <w:p>
      <w:r>
        <w:rPr>
          <w:b/>
        </w:rPr>
        <w:t>E. 4.2.5</w:t>
      </w:r>
    </w:p>
    <w:p>
      <w:r>
        <w:t>Seine Asylvorbringen seien demzufolge als glaubhaft sowie als asylrelevant zu erachten. Im Übrigen wäre eine Rückschaffung in seinen Heimatstaat auch unmenschlich, weil er aufgrund seiner erneuten Ausreise, der Asylgesuchseinreichung und seiner Vorgeschichte äusserst gefährdet wäre.</w:t>
      </w:r>
    </w:p>
    <w:p>
      <w:r>
        <w:rPr>
          <w:b/>
        </w:rPr>
        <w:t>E. 4.3</w:t>
      </w:r>
    </w:p>
    <w:p>
      <w:r>
        <w:t>In seiner Vernehmlassung zweifelte das Staatssekretariat die Fest-stellungen im eingereichten ärztlichen Schreiben an. Da der Beschwerdeführer nicht nur zu den angeblich belastenden Vorkommnissen sondern auch zu anderen Elementen seiner Asylvorbringen unsubstanziierte Angaben gemacht habe, könne sein Unvermögen, detailliert zu berichten, offenkundig nicht krankheitsbedingt sein. Das Arztzeugnis sei ausgesprochen vage formuliert und vermittle den Eindruck eines Gefälligkeitsschreibens. Es erstaune, dass der Beschwerdeführer sich in einer "(...) Behandlung" befinde - da eine solche normalerweise im Falle chronischer Schmerzen erfolge - und er nicht schon im Zeitpunkt der Anhörung vom März 2013 in Behandlung gewesen sei.</w:t>
      </w:r>
    </w:p>
    <w:p>
      <w:r>
        <w:rPr>
          <w:b/>
        </w:rPr>
        <w:t>E. 4.4</w:t>
      </w:r>
    </w:p>
    <w:p>
      <w:r>
        <w:t>In seiner Replik wies der Beschwerdeführer darauf hin, dass (...) Behandlungen entgegen der Auffassung der Vorinstanz besonders im psychologisch-psychotherapeutischen und psychiatrischen Bereich zur Anwendung kommen würden. Diese Behandlungsmethode sei vom behandelnden Arzt aufgrund des psychologischen Befunds beim Beschwerdeführer gewählt worden. Im Weiteren wurde daran festgehalten, dass er aufgrund seiner posttraumatischen Beschwerden nicht detailliert über seine Erlebnisse berichten könne.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E.2.2 + 2010/57 E. 2.2 und 2.3; Entscheidungen und Mitteilungen der vormaligen Schweizerischen Asylrekurskommission [EMARK] 2005 Nr. 21 E. 6.1 S. 190 f.).</w:t>
      </w:r>
    </w:p>
    <w:p>
      <w:r>
        <w:rPr>
          <w:b/>
        </w:rPr>
        <w:t>E. 5.2</w:t>
      </w:r>
    </w:p>
    <w:p>
      <w:r>
        <w:t>In Übereinstimmung mit der Vorin­stanz gelangt das Gericht zum Schluss, dass die Vorbringen des Beschwerdeführers zu dem angeblich für seine Flucht ausschlaggebenden Ereignis als unglaubhaft zu bewerten sind.</w:t>
      </w:r>
    </w:p>
    <w:p>
      <w:r>
        <w:rPr>
          <w:b/>
        </w:rPr>
        <w:t>E. 5.2.1</w:t>
      </w:r>
    </w:p>
    <w:p>
      <w:r>
        <w:t>Vorab ist zu berücksichtigen, dass die vom Beschwerdeführer im Rahmen seines ersten Asylverfahrens vorgebrachten exilpolitischen Aktivitäten für die Gruppierung "(...)" von der Vorinstanz in ihrer Verfügung vom (...) 2008 als unglaubhaft qualifiziert wurden. Dieser Asylentscheid wurde vom Beschwerdeführer nicht angefochten. Nachdem er demnach kein exponiertes oppositionelles Profil glaubhaft zu machen vermochte, erscheint nicht nachvollziehbar, aus welchem Grund die iranischen Behörden ihn bei seiner Rückkehr in den Iran der Spionage für das Ausland verdächtigt und auf die beschriebene massive Weise verfolgt haben sollen.</w:t>
      </w:r>
    </w:p>
    <w:p>
      <w:r>
        <w:rPr>
          <w:b/>
        </w:rPr>
        <w:t>E. 5.2.2</w:t>
      </w:r>
    </w:p>
    <w:p>
      <w:r>
        <w:t>Im Übrigen hat das SEM zu Recht und mit überzeugender Begründung den Aussagen des Beschwerdeführers zu seiner Inhaftierung und den erlittenen Misshandlungen, sowie zu der anschliessenden erzwungenen Spionagetätigkeit für die Behörden die Glaubhaftigkeit abgesprochen. Insbesondere ist festzuhalten, dass er divergierende und auffallend vage Angaben zur Dauer seiner Inhaftierung machte: Anlässlich der Befragung zur Person gab er zunächst an, insgesamt (...) Monate im Gefängnis (...) verbracht zu haben, während sich aus seinen kurz darauf folgenden Angaben während derselben Befragung eine Haftdauer von (...) bis (...) Monaten ergibt (vgl. Protokoll BzP, Akten SEM B5 S. 6) und er bei der ausführlichen Anhörung zu den Asylgründen von einer Haftdauer von (...) bis (...) Monaten sprach (vgl. Protokoll Anhörung, B13 S. 6). Die Ausführungen in der Beschwerdeeingabe sind nicht geeignet, diese Einschätzung in Frage zu stellen. Die Argumentation, der Beschwerdeführer sei aufgrund seiner psychischen Probleme nicht in der Lage, das Erlebte detailliert zu schildern, vermag die erwähnten Unglaubhaftigkeitselemente nicht auszuräumen. Es fällt vielmehr auf, dass er gerade zu mutmasslich besonders belastenden Sachverhaltselementen - namentlich den angeblich gegen ihn angewendeten Foltermethoden - recht detaillierte Angaben machte (vgl. Protokoll BzP B5 S. 5, Protokoll Anhörung B13 S. 11), während seine Aussagen zu anderen, weniger einschneidenden Elementen seiner Vorbringen vage und ausweichend sind. Dieser Befund lässt sich nicht einleuchtend mit dem geltend gemachten psychischen Verdrängungsmechanismus erklären. Für die implizit geltend gemachten Verständigungsschwierigkeiten (vgl. Beschwerde S. 5) ergeben sich in den Befragungsprotokollen keine konkreten Anhaltspunkte.</w:t>
      </w:r>
    </w:p>
    <w:p>
      <w:r>
        <w:rPr>
          <w:b/>
        </w:rPr>
        <w:t>E. 5.2.3</w:t>
      </w:r>
    </w:p>
    <w:p>
      <w:r>
        <w:t>Die Darstellung des Beschwerdeführers, er sei nach seiner Freilassung zum Spion ausgebildet worden und habe im Auftrag der Sicherheitsbehörden Informationen über die oppositionelle "grüne Bewegung" sammeln müssen, muss als realitätsfremd qualifiziert werden. Es ist nicht nachvollziehbar, dass gerade der Beschwerdeführer als mutmasslicher Regimegegner für diese Aufgabe ausgewählt wurde. Zudem erscheint seine Beschreibung der Spionagetätigkeit oberflächlich und unrealistisch und weist eklatante Widersprüche auf. Während er anlässlich der Befragung zur Person zu Protokoll gab, er habe den Spionageauftrag nicht ausgeführt (vgl. Protokoll BzP B5, S. 6), sagte er bei der Anhörung aus, er habe den Behörden die verlangten Ton- und Bildaufnahmen von Regierungsgegnern geliefert (vgl. Protokoll Anhörung B13, S. 6 f.). Als geradezu abwegig muss die Erklärung bezeichnet werden, er habe die ihm auferlegte Spionagetätigkeit ausgeführt, gleichzeitig aber die Oppositionellen über seine Rolle als Spion aufgeklärt und gewarnt. Weder beim Vorhalt der Widersprüche anlässlich der Anhörung noch durch die Ausführungen in der Beschwerdeeingabe vermochte der Beschwerdeführer diese Ungereimtheiten einleuchtend auszuräumen.</w:t>
      </w:r>
    </w:p>
    <w:p>
      <w:r>
        <w:rPr>
          <w:b/>
        </w:rPr>
        <w:t>E. 5.2.4</w:t>
      </w:r>
    </w:p>
    <w:p>
      <w:r>
        <w:t>Schliesslich erweisen sich auch seine Aussagen zu den weiteren Festnahmen durch die iranischen Sicherheitskräfte im Zusammenhang mit seiner Teilnahme an Demonstrationen als unpräzise und oberflächlich, so dass diesen keine glaubhaften Hinweise auf eine asylrelevante Verfolgung entnommen werden können.</w:t>
      </w:r>
    </w:p>
    <w:p>
      <w:r>
        <w:rPr>
          <w:b/>
        </w:rPr>
        <w:t>E. 5.2.5</w:t>
      </w:r>
    </w:p>
    <w:p>
      <w:r>
        <w:t>Zusammenfassend ist es dem Beschwerdeführer nicht gelungen, Vorfluchtgründe im Sinn von Art. 3 AsylG glaubhaft zu machen.</w:t>
      </w:r>
    </w:p>
    <w:p>
      <w:r>
        <w:rPr>
          <w:b/>
        </w:rPr>
        <w:t>E. 5.3</w:t>
      </w:r>
    </w:p>
    <w:p>
      <w:r>
        <w:t>Soweit der Beschwerdeführer auf eine Gefährdung aufgrund seiner illegalen Ausreise und der Asylgesuchseinreichung verweist und damit sinngemäss das Vorliegen eines subjektiven Nachfluchtgrundes im Sinne von Art. 54 AsylG geltend macht, ist festzustellen, dass nach konstanter länderspezifischen Praxis des Gerichts allein aufgrund der Ausreise oder des Stellens eines Asylgesuchs im Ausland keine flüchtlingsrechtlich erhebliche Verfolgung im Iran zu befürchten ist (vgl. BVGE 2009/28 E. 7.4.4 S. 367 und Urteile des BVGer E-34/2014 vom 7. Januar 2016 E. 6.2.7; D-4023/2014 vom 2. März 2015 E. 7.2, m.w.H.). Unter Berücksichtigung dieser Umstände ergibt sich, dass der Beschwerdeführer auch die Voraussetzungen für die Anerkennung von subjektiven Nachfluchtgründen im Sinn von Art. 54 AsylG nicht erfüllt.</w:t>
      </w:r>
    </w:p>
    <w:p>
      <w:r>
        <w:rPr>
          <w:b/>
        </w:rPr>
        <w:t>E. 5.4</w:t>
      </w:r>
    </w:p>
    <w:p>
      <w:r>
        <w:t>Das BFM hat nach dem Gesagten die Flüchtlingseigenschaft des Beschwerdeführers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glaubhafte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 (vgl. statt vieler: Urteil des BVGer E-3966/2015 vom 24. Februar 2016 E. 7.2.1).</w:t>
      </w:r>
    </w:p>
    <w:p>
      <w:r>
        <w:rPr>
          <w:b/>
        </w:rPr>
        <w:t>E. 7.4.2</w:t>
      </w:r>
    </w:p>
    <w:p>
      <w:r>
        <w:t>Aufgrund der Akten besteht ferner kein Grund zur Annahme, der Beschwerdeführer gerate bei einer Rückkehr in den Iran aus individuellen Gründen wirtschaftlicher, sozialer oder gesundheitlicher Natur in eine existenzbedrohende Situation, die den Vollzug der Wegweisung unzumutbar machen würde.</w:t>
      </w:r>
    </w:p>
    <w:p>
      <w:r>
        <w:rPr>
          <w:b/>
        </w:rPr>
        <w:t>E. 7.4.3</w:t>
      </w:r>
    </w:p>
    <w:p>
      <w:r>
        <w:t>Zu dem geltend gemachten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Nach Erkenntnissen des Bundesverwaltungsgerichts verfügt der Iran über medizinische Einrichtungen, welche eine adäquate Behandlung gewährleisten (vgl. etwa Urteile des BVGer D-5047/5050/2014 vom 26. November 2015; D-3834/2014 vom 27. November 2014; D-5456/2014 vom 15. Oktober 2014 sowie World Health Organization [WHO], Mental Health Atlas 2014 - Islamic Republic of Iran, 2014, http://http://www.who.int/men­tal_ health/evidence/atlas/profiles-2014/irn.pdf?ua=1 , abgerufen am 14. März 2016).</w:t>
      </w:r>
    </w:p>
    <w:p>
      <w:r>
        <w:rPr>
          <w:b/>
        </w:rPr>
        <w:t>E. 7.4.4</w:t>
      </w:r>
    </w:p>
    <w:p>
      <w:r>
        <w:t>Unbestritten ist ferner, dass der Beschwerdeführer in seinem Heimatstaat über ein tragfähiges Familiennetz verfügt, auf dessen Unterstützung er zählen kann.</w:t>
      </w:r>
    </w:p>
    <w:p>
      <w:r>
        <w:rPr>
          <w:b/>
        </w:rPr>
        <w:t>E. 7.4.5</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Mit Instruktionsverfügung vom 10. Dezember 2014 wurde der Entscheid über die in der Beschwerde gestellten Gesuche um unentgeltliche Rechtspflege und Verbeiständung auf einen späteren Zeitpunkt verschoben. Gemäss Art. 65 Abs. 1 VwVG wird von der Erhebung der Verfahrenskosten abgesehen, wenn die Partei nicht über die erforderlichen Mittel verfügt und sich die Beschwerde nicht als aussichtslos erweist. Nachdem er mit Instruktionsverfügung vom 10. Dezember 2014 aufgefordert worden war, seine geltend gemachte Mittellosigkeit zu belegen, reichte der Beschwerdeführer mit Eingabe vom 15. Dezember 2014 eine entsprechende Bestätigung der Caritas G._______ zu den Akten. Nachdem sich die Beschwerdeanträge auch nicht als aussichtslos im Sinne von Art. 65 Abs. 1 VwVG erweisen, ist das Gesuch um Gewährung der unentgeltlichen Prozessführung gutzuheissen und auf die Auferlegung von Verfahrenskosten zu verzichten.</w:t>
      </w:r>
    </w:p>
    <w:p>
      <w:r>
        <w:rPr>
          <w:b/>
        </w:rPr>
        <w:t>E. 10.1</w:t>
      </w:r>
    </w:p>
    <w:p>
      <w:r>
        <w:t>Da das vorliegend zu beurteilende zweite Asylgesuch des Beschwerdeführers innert fünf Jahren nach Eintritt der Rechtskraft des Asyl- und Wegweisungsentscheides betreffend sein erstes Asylgesuch in der Schweiz eingereicht wurde, handelt es sich um ein Mehrfachgesuch im Sinne von Art. 111c Abs. 1 AsylG; bei einem solchen beurteilt sich das Gesuch um Gewährung der unentgeltlichen Rechtsverbeiständung nach Art. 65 Abs. 2 VwVG (Art. 110a Abs. 2 AsylG).</w:t>
      </w:r>
    </w:p>
    <w:p>
      <w:r>
        <w:rPr>
          <w:b/>
        </w:rPr>
        <w:t>E. 10.2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gestützt auf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