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E-7003/2024 vom 8. Oktober 2024</w:t>
      </w:r>
    </w:p>
    <w:p>
      <w:r>
        <w:t>Bundesverwaltungsgericht, 2024-10-08, DE</w:t>
      </w:r>
    </w:p>
    <w:p>
      <w:r>
        <w:rPr>
          <w:b/>
        </w:rPr>
        <w:t xml:space="preserve">Quelle: </w:t>
      </w:r>
      <w:r>
        <w:t>https://mcp.opencaselaw.ch/entscheid/bvger_E-7003_2024_d20241008</w:t>
      </w:r>
    </w:p>
    <w:p>
      <w:r>
        <w:t>FR: TAF E-7003/2024 du 8 octobre 2024</w:t>
      </w:r>
    </w:p>
    <w:p>
      <w:r>
        <w:t>IT: TAF E-7003/2024 del 8 ottobre 2024</w:t>
      </w:r>
    </w:p>
    <w:p>
      <w:pPr>
        <w:pStyle w:val="Heading2"/>
      </w:pPr>
      <w:r>
        <w:t>Regeste</w:t>
      </w:r>
    </w:p>
    <w:p>
      <w:r>
        <w:t>Asyl und Wegweisung | Asyl und Wegweisung; Verfügung des SEM vom 8.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be- 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E-7003/2024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machte im Rahmen des vorinstanzlichen Ver- fahrens geltend, in F._______ beziehungsweise E._______ aktives Mit- glied der Jugendorganisation der HDP sowie des Jugendorganisationsko- mitees gewesen zu sein. Er habe sich in der Gesellschaft für gewisse The- men eingesetzt oder an Demonstrationen teilgenommen. Zudem habe er Inhalte hierzu auf den sozialen Medien veröffentlicht. Aufgrund dessen sei sein Bruder von der Polizei nach ihm gefragt worden. Als er (der Beschwer- deführer) sich in H._______ aufgehalten habe, sei es zu einer Hausdurch- suchung im Elternhaus gekommen. Die türkischen Strafverfolgungsbehör- den hätten wohl gegen ihn ein Ermittlungsverfahren wegen eines Propa- gandadelikts im Sinne von Art. 7 Abs. 2 türkisches Antiterrorgesetz eröffnet.</w:t>
      </w:r>
    </w:p>
    <w:p>
      <w:r>
        <w:rPr>
          <w:b/>
        </w:rPr>
        <w:t>E. 5.2</w:t>
      </w:r>
    </w:p>
    <w:p>
      <w:r>
        <w:t>Die Vorinstanz stufte die Asylvorbringen des Beschwerdeführers als nicht asylrelevant ein.</w:t>
      </w:r>
    </w:p>
    <w:p>
      <w:r>
        <w:rPr>
          <w:b/>
        </w:rPr>
        <w:t>E. 5.2.1</w:t>
      </w:r>
    </w:p>
    <w:p>
      <w:r>
        <w:t>Hierzu hielt die Vorinstanz vorab in Bezug auf die eingereichten Be- weismittel fest, es sei allgemein bekannt, dass sowohl von professionellen Fälschern hergestellte als auch von korrupten Justizbeamten produzierte (und auf UYAP hochgeladene) «echte» Dokumente leicht käuflich erwerb- bar seien. Im vorliegenden Fall könne aber die Frage der Authentizität der eingereichten Dokumente ohnehin offen gelassen werden. Gemäss den eingereichten Beweismitteln sei anscheinend bisher ohnehin bloss ein Ermittlungs-/Untersuchungsverfahren wegen Propaganda für eine Terrororganisation gemäss Art. 7 Abs. 2 des Antiterrorgesetzes (ATG) eingeleitet worden. Zudem lägen bloss ein Vorführbefehl und ein Vorführ- beschluss vor. Entsprechend dieser Ausgangslage sei somit lediglich ein</w:t>
      </w:r>
    </w:p>
    <w:p>
      <w:r>
        <w:t>E-7003/2024 Seite 6 staatsanwaltschaftliches Ermittlungs-/Untersuchungsverfahren, indessen kein Gerichtsverfahren eröffnet worden. Unter Hinweis auf die aktuelle Pra- xis sei festzuhalten, dass in der Türkei Ermittlungs-/Untersuchungsverfah- ren oft in teils hoher Zahl eingeleitet, aber häufig auch wieder eingestellt würden. Vor diesem Hintergrund sei offen, ob es in absehbarer Zeit über- haupt je zur Eröffnung eines Gerichtsverfahrens oder einer späteren Ver- urteilung des Beschwerdeführers aus einem flüchtlingsrechtlich relevanten Motiv komme. Hinsichtlich des Vorführbefehls sei weiter festzustellen, dass es sich bei diesem formell nicht um einen Haftbefehl, sondern um einen Vorführbefehl handle, dessen Zweck es sei, ihn bloss einzuvernehmen, und ihn unmittelbar danach wieder freizulassen.</w:t>
      </w:r>
    </w:p>
    <w:p>
      <w:r>
        <w:rPr>
          <w:b/>
        </w:rPr>
        <w:t>E. 5.2.2</w:t>
      </w:r>
    </w:p>
    <w:p>
      <w:r>
        <w:t>Ergänzend hielt die Vorinstanz fest, der Beschwerdeführer habe seine Aktivität in den sozialen Medien ohnehin erst in den Jahren 2021 respektive 2022 aufgenommen. Seine Beiträge stünden augenscheinlich in einem engen zeitlichen Zusammenhang mit seiner Ausreise und seinem Asylgesuch in der Schweiz sowie der Einleitung von Ermittlungen gegen ihn. Er weise ein ausserordentlich niederschwelliges politisches Profil auf. Seine politischen Tätigkeiten hätten sich auf Arbeiten für die Jugendorga- nisation und das Jugendorganisationskomitee der HDP beschränkt, wobei er sich beispielsweise für alkoholabhängige Jugendliche eingesetzt habe. Diese Umstände dürften auch den türkischen Strafverfolgungsbehörden im Rahmen eines Strafverfahrens nicht entgehen.</w:t>
      </w:r>
    </w:p>
    <w:p>
      <w:r>
        <w:rPr>
          <w:b/>
        </w:rPr>
        <w:t>E. 5.2.3</w:t>
      </w:r>
    </w:p>
    <w:p>
      <w:r>
        <w:t>Ferner legten die bestehenden Sachumstände die Vermutung nahe, dass der Beschwerdeführer die in der Türkei eingeleiteten Strafermittlun- gen allenfalls sogar selber herbeigeführt habe oder habe einleiten lassen, um subjektive Nachfluchtgründe zu begründen und somit einen Schutzsta- tus in der Schweiz zu erlangen. Eine solche Vorgehensweise wäre ohnehin rechtsmissbräuchlich und verdiente keinen Rechtsschutz.</w:t>
      </w:r>
    </w:p>
    <w:p>
      <w:r>
        <w:rPr>
          <w:b/>
        </w:rPr>
        <w:t>E. 5.2.4</w:t>
      </w:r>
    </w:p>
    <w:p>
      <w:r>
        <w:t>Insgesamt gelangte die Vorinstanz zu der Erkenntnis, dass kein Grund zu der Annahme bestehe, dass der Beschwerdeführer mit erhebli- cher Wahrscheinlichkeit und in absehbarer Zeit eine flüchtlingsrechtlich re- levante Verfolgung zu befürchten hätte.</w:t>
      </w:r>
    </w:p>
    <w:p>
      <w:r>
        <w:rPr>
          <w:b/>
        </w:rPr>
        <w:t>E. 5.3</w:t>
      </w:r>
    </w:p>
    <w:p>
      <w:r>
        <w:t>In seiner Beschwerde wiederholte der Beschwerdeführer zunächst den bereits bekannten Sachverhalt und wies ergänzend darauf hin, er stamme aus einer politisch engagierten Familie. Zusätzlich verwies er darauf, dass seine Beiträge ohnehin nicht strafwürdig seien und «völlig im Rahmen der Meinungsfreiheit» lägen. Mit Verweisen auf verschiedene Berichte und</w:t>
      </w:r>
    </w:p>
    <w:p>
      <w:r>
        <w:t>E-7003/2024 Seite 7 diverse Medienartikel brachte er letztlich auch noch vor, Gerichtsprozesse in der Türkei seien politisch motiviert und dienten dazu, Kurden einzu- schüchtern und zu unterdrücken.</w:t>
      </w:r>
    </w:p>
    <w:p>
      <w:r>
        <w:rPr>
          <w:b/>
        </w:rPr>
        <w:t>E. 6.1</w:t>
      </w:r>
    </w:p>
    <w:p>
      <w:r>
        <w:t>Nach Prüfung der Akten gelangt das Bundesverwaltungsgericht zum Schluss, dass die angefochtene Verfügung zu stützen ist. Das SEM ist mit ausführlicher Begründung zum Schluss gelangt, dass die Vorbringen des Beschwerdeführers den Anforderungen von Art. 3 AsylG nicht genügen. In der knappen Beschwerdeeingabe, die sich ohnehin primär in der Wieder- gabe bereits bekannter Sachaspekte erschöpft, vermag er den zutreffen- den vorinstanzlichen Erwägungen ganz offenkundig nichts entgegenzuset- zen, zumal er sich darin mit den Argumenten der Vorinstanz in keiner Weise substanziell auseinandersetzt.</w:t>
      </w:r>
    </w:p>
    <w:p>
      <w:r>
        <w:rPr>
          <w:b/>
        </w:rPr>
        <w:t>E. 6.2</w:t>
      </w:r>
    </w:p>
    <w:p>
      <w:r>
        <w:t>Vorab ist festzuhalten, dass für die Annahme einer Kollektivverfolgung strenge Anforderungen gelten (vgl. BVGE 2014/32 E. 6.1; 2013/12 E. 6), die im Falle der Kurden sowie Kurdinnen in der Türkei nicht erfüllt sind, was auch unter Berücksichtigung der aktuellen politischen Entwicklungen im Land gilt (vgl. Urteil des BVGer E-3794/2024 vom 23. September 2024 E. 7.6.2 m.w.H.). Die Benachteiligungen, denen Angehörige der kurdischen Bevölkerung in der Türkei allgemein ausgesetzt sind, führen praxisgemäss nicht zur Anerkennung der Flüchtlingseigenschaft, da die Schwelle der Asylrelevanz im Sinne von Art. 3 AsylG in der Regel nicht erreicht ist. Auch unter Berücksichtigung der Parteimitgliedschaft des Beschwerdeführers bei der HDP, bei der er gemäss eigenen Angaben ohnehin keine exponierte Stellung einnahm, sind diese Umstände nicht asylrelevant.</w:t>
      </w:r>
    </w:p>
    <w:p>
      <w:r>
        <w:rPr>
          <w:b/>
        </w:rPr>
        <w:t>E. 6.3</w:t>
      </w:r>
    </w:p>
    <w:p>
      <w:r>
        <w:t>Der Beschwerdeführer reichte anlässlich des vorinstanzlichen Verfah- rens Ermittlungsunterlagen, einen Vorführbeschluss sowie einen Vorführ- befehl ein. Diese sind indes offensichtlich nicht asylrelevant. Das Bundes- verwaltungsgericht hat im Referenzurteil E-4103/2024 vom 8. November 2024 festgehalten, dass ein hängiges staatsanwaltschaftliches Ermitt- lungsverfahren wegen «Propaganda für eine terroristische Organisation» in der Türkei nicht bereits dazu führt, dass türkische Asylsuchende in der Schweiz als Flüchtlinge anerkannt werden (vgl. a.a.O. E. 8.; insbesondere auch E. 8.7.3 und E. 8.8). Gemäss den vorinstanzlich eingereichten Dokumenten befindet sich das Verfahren – bei hypothetischer Unterstellung deren Authentizität – in der Ermittlungsphase und damit einem frühen Stadium. Aufgrund der</w:t>
      </w:r>
    </w:p>
    <w:p>
      <w:r>
        <w:t>E-7003/2024 Seite 8 Aktenlage ist in diesem Verfahren daher ungewiss, ob die Staatsanwalt- schaft die vorgeworfenen Handlungen überhaupt je als strafrechtlich rele- vant einstufen wird und dann je eine Anklage erheben wird. Ferner gibt es keine stichhaltigen Gründe für die Annahme, Personen, die in der Türkei von Social-Media Ermittlungsverfahren betroffen sind, hätten generell ei- nen Politmalus zu befürchten. Der Beschwerdeführer hat ein bloss sehr niederschwelliges politisches Profil (vgl. E. 6.2 hiervor). Zudem sind keine einschlägigen Vorstrafen oder früheren Verurteilungen bekannt. Vor dem aufgezeigten Hintergrund ist daher die vorinstanzliche Einschät- zung einer fehlenden Asylrelevanz (Art 3 AsylG) nicht zu beanstanden (vgl. zum Ganzen Referenzurteil E-4103/2024 vom 8. November 2024 E. 8 m.w.H.).</w:t>
      </w:r>
    </w:p>
    <w:p>
      <w:r>
        <w:rPr>
          <w:b/>
        </w:rPr>
        <w:t>E. 6.4</w:t>
      </w:r>
    </w:p>
    <w:p>
      <w:r>
        <w:t>Letztlich vermag der Beschwerdeführer auch aus den auf Beschwer- destufe kommentarlos eingereichten Bildauszügen über die Deaktivierung seiner Konten in den sozialen Medien nichts zu seinen Gunsten ableiten. Vielmehr legt er damit sogar nahe, dass er anscheinend seine entspre- chenden Aktivitäten in den sozialen Medien eingestellt oder reduziert hat.</w:t>
      </w:r>
    </w:p>
    <w:p>
      <w:r>
        <w:rPr>
          <w:b/>
        </w:rPr>
        <w:t>E. 6.5</w:t>
      </w:r>
    </w:p>
    <w:p>
      <w:r>
        <w:t>Zusammenfassend ist festzuhalten, dass die Vorinstanz zu Recht die Flüchtlingseigenschaft des Beschwerdeführers verneint und sein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E-7003/2024 Seite 9</w:t>
      </w:r>
    </w:p>
    <w:p>
      <w:r>
        <w:rPr>
          <w:b/>
        </w:rPr>
        <w:t>E. 8.2</w:t>
      </w:r>
    </w:p>
    <w:p>
      <w:r>
        <w:t>Der Vollzug ist nicht zulässig, wenn völkerrechtliche Verpflichtungen der Schweiz (vgl.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w:t>
      </w:r>
    </w:p>
    <w:p>
      <w:r>
        <w:t>Der Vollzug ist schliesslich nicht möglich, wenn die Ausländerin oder der Ausländer weder in den Heimat- oder in den Herkunftsstaat noch in einen Drittstaat ausreisen oder dorthin gebracht werden kann (Art. 83 Abs. 2 AIG).</w:t>
      </w:r>
    </w:p>
    <w:p>
      <w:r>
        <w:rPr>
          <w:b/>
        </w:rPr>
        <w:t>E. 8.5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9.1</w:t>
      </w:r>
    </w:p>
    <w:p>
      <w:r>
        <w:t>Da es dem Beschwerdeführer nicht gelungen ist, eine flüchtlingsrecht- lich erhebliche Gefährdung nachzuweisen oder glaubhaft zu machen, kann der in Art. 5 AsylG verankerte Grundsatz der Nichtrückschiebung im vorlie- genden Verfahren keine Anwendung finden. Eine Rückkehr des Beschwerdeführers in den Heimatstaat ist demnach unter dem Aspekt von Art. 5 AsylG rechtmässig. Entgegen den entsprechenden, pauschalen Vor- bringen in der Beschwerde ergeben sich sodann weder aus den Aussagen des Beschwerdeführers noch aus den Akten Anhaltspunkte dafür, dass er für den Fall einer Ausschaffung in die Türkei mit beachtlicher Wahrschein- lichkeit – im Sinne eines «real risk» (vgl. Urteil des EGMR Saadi gegen Italien vom 28. Februar 2008, Grosse Kammer 37201/06, §§ 124–127 m.w.H.) – einer nach Art. 3 EMRK oder Art. 1 FoK verbotenen Strafe oder Behandlung ausgesetzt wäre. Die allgemeine Menschenrechtssituation in</w:t>
      </w:r>
    </w:p>
    <w:p>
      <w:r>
        <w:t>E-7003/2024 Seite 10 der Türkei lässt den Wegweisungsvollzug zum heutigen Zeitpunkt nicht als unzulässig erscheinen (vgl. statt vieler Urteil des BVGer E-7071/2024 vom 15. Januar 2025 E. 8.2.5).</w:t>
      </w:r>
    </w:p>
    <w:p>
      <w:r>
        <w:rPr>
          <w:b/>
        </w:rPr>
        <w:t>E. 9.2.1</w:t>
      </w:r>
    </w:p>
    <w:p>
      <w:r>
        <w:t>Hinsichtlich der Frage der Zumutbarkeit des Vollzugs der Wegewei- sung ist zunächst festzustellen, dass in der Türkei weder Krieg oder Bür- gerkrieg noch eine landesweite Situation allgemeiner Gewalt herrscht, auf- grund welcher eine Rückkehr generell unzumutbar wäre – auch nicht für Angehörige der kurdischen Ethnie. An dieser Einschätzung vermögen we- 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w:t>
      </w:r>
    </w:p>
    <w:p>
      <w:r>
        <w:rPr>
          <w:b/>
        </w:rPr>
        <w:t>E. 9.2.2</w:t>
      </w:r>
    </w:p>
    <w:p>
      <w:r>
        <w:t>Ferner liegen auch keine Anhaltspunkte dafür vor, dass die Rückkehr des Beschwerdeführers in individueller Hinsicht unzumutbar wäre. Diesbe- züglich kann auf die zutreffenden Erwägungen der Vorinstanz verwiesen werden, denen sich das Gericht vollumfänglich anschliesst (vgl. a.a.O. E. III Ziff. 2). Die eingereichten Nachweise seiner bisherigen Integrationsbe- mühungen in der Schweiz verbleiben hierbei ebenfalls ohne Belag. Viel- mehr zeigen diese aktiv auf, dass der Beschwerdeführer sich anscheinend problemlos und rasch an neue Lebensumstände anpassen und sein Han- deln entsprechend ausrichten kann. Sachumstände, die ihm bei einer ra- schen Reintegration im Heimatland ebenfalls dienlich sein werden.</w:t>
      </w:r>
    </w:p>
    <w:p>
      <w:r>
        <w:rPr>
          <w:b/>
        </w:rPr>
        <w:t>E. 9.2.3</w:t>
      </w:r>
    </w:p>
    <w:p>
      <w:r>
        <w:t>Nach dem Gesagten erweist sich der Vollzug der Wegweisung auch als zumutbar.</w:t>
      </w:r>
    </w:p>
    <w:p>
      <w:r>
        <w:rPr>
          <w:b/>
        </w:rPr>
        <w:t>E. 9.3</w:t>
      </w:r>
    </w:p>
    <w:p>
      <w:r>
        <w:t>Der Vollzug der Wegweisung ist schliesslich auch möglich im Sinne von Art. 83 Abs. 2 AIG, da es dem Beschwerdeführer obliegt,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 Das Begehren um Anordnung der vorläufigen Aufnahme ist abzuweisen.</w:t>
      </w:r>
    </w:p>
    <w:p>
      <w:r>
        <w:t>E-7003/2024 Seite 11</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Begleichung ist der bereits in gleicher Höhe geleistete Kostenvorschuss zu verwenden.</w:t>
      </w:r>
    </w:p>
    <w:p>
      <w:r>
        <w:t>(Dispositiv nächste Seite)</w:t>
      </w:r>
    </w:p>
    <w:p>
      <w:r>
        <w:t>E-7003/2024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