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E-7003/2008 vom 5. Februar 2010</w:t>
      </w:r>
    </w:p>
    <w:p>
      <w:r>
        <w:t>Bundesverwaltungsgericht, 2010-02-05, DE</w:t>
      </w:r>
    </w:p>
    <w:p>
      <w:r>
        <w:rPr>
          <w:b/>
        </w:rPr>
        <w:t xml:space="preserve">Quelle: </w:t>
      </w:r>
      <w:r>
        <w:t>https://mcp.opencaselaw.ch/entscheid/bvger_E-7003_2008</w:t>
      </w:r>
    </w:p>
    <w:p>
      <w:r>
        <w:t>FR: TAF E-7003/2008 du 5 février 2010</w:t>
      </w:r>
    </w:p>
    <w:p>
      <w:r>
        <w:t>IT: TAF E-7003/2008 del 5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Abs. 1 AsylG sowie Art. 105 AsylG i.V.m. Art. 37 VGG und Art. 48 Abs. 1 und Art. 52 VwVG). Auf die Beschwerde wurde zu Recht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2005 Nr. 21 E. 7 S. 193). Aufgrund der Subsidiarität des flüchtlingsrechtlichen Schutzes setzt die Zuerkennung der Flüchtlingseigenschaft ausserdem voraus, dass die betroffene Person in ihrem Heimatland keinen ausreichenden Schutz finden kann (vgl. EMARK 2005 Nr. 21 E. 7 S. 193).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2008/4 E. 5.4 S. 38).</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4.1</w:t>
      </w:r>
    </w:p>
    <w:p>
      <w:r>
        <w:t>Vorab gilt festzustellen, dass der rechtserhebliche Sachverhalt hinreichend abgeklärt und erstellt ist. Allfällig zutreffende Kritik in der Rechtsmitteleingabe an den Erwägungen der Vorinstanz würde die rechtliche Würdigung und nicht die korrekte Erhebung des wesentlichen Sachverhaltes betreffen.</w:t>
      </w:r>
    </w:p>
    <w:p>
      <w:r>
        <w:rPr>
          <w:b/>
        </w:rPr>
        <w:t>E. 4.2</w:t>
      </w:r>
    </w:p>
    <w:p>
      <w:r>
        <w:t>Das Bundesverwaltungsgericht gelangt nach Prüfung der Akten zum Schluss, dass das BFM aufgrund der im Rahmen der Glaubhaftigkeitsprüfung ausgeführten einzelnen Aspekte zu Recht erkannt hat, dem vom Beschwerdeführer in der vorgebrachten Form geltend gemachten Sachverhalt könne in seinem Gesamtbild und im Resultat keine im Sinne von Art. 7 AsylG glaubhaft gemachte Grundlage zuerkannt werden, die die Voraussetzungen der Flüchtlingseigenschaft gemäss Art. 3 AsylG erfüllen könnte.</w:t>
      </w:r>
    </w:p>
    <w:p>
      <w:r>
        <w:rPr>
          <w:b/>
        </w:rPr>
        <w:t>E. 4.3</w:t>
      </w:r>
    </w:p>
    <w:p>
      <w:r>
        <w:t>Zwar ist den Ausführungen in der Rechtsmitteleingabe insoweit zu folgen, als es sich aus verschiedenen Gründen empfiehlt, der Beurteilung von individuellen Aussagen auf deren Glaubhaftigkeit in Gegenüberstellung von Verhaltensmustern von Sicherheitsorganen, wie sie sich in bestimmten Situationen aus objektiver und länderspezifischer Sicht richtigerweise zu verhalten hätten, mit gewisser Zurückhaltung zu begegnen. So vermag die Einschätzung des BFM, es widerspreche der allgemeinen Lebenserfahrung, dass die syrischen Polizeibehörden, die den Beschwerdeführer in seinem Laden festgenommen hätten, auf die anwesende Kundschaft Rücksicht genommen hätten und ihn - ohne sich vorzustellen - zuerst zu einem (...) eingeladen hätten, in dieser Form nicht zu überzeugen. Einerseits ist aus den Aussagen des Beschwerdeführers nicht erkennbar, inwiefern die zivilen Beamten auf die Kundschaft Rücksicht genommen haben sollten, nur weil sie sich nicht als Sicherheitsbeamte zu erkennen gegeben hätten, und andererseits erschiene eine Einladung zum (...) in diesem Zusammenhang nicht als üblicherweise nette Geste, sondern vielmehr als geradezu zynischer Vorwand für die gewaltlose Abführung. Hingegen erscheint die vom Beschwerdeführer vorgebrachte Ahnungslosigkeit im geltend gemachten Kontext gänzlich realitätsfremd, wenn (...) ihm unbekannte Männer in seinem Laden auftauchen, ihn nach seinem Namen fragen und unvermittelt auffordern mitzukommen, und er dabei vorbringt, er habe gedacht, das sei irgendjemand, der mit ihm sprechen wolle, und sei somit - offenbar ohne Sorge - mit den Männern mitgegangen (A18/19 S. 10). An dieser Feststellung vermag auch nichts zu ändern, wenn der Beschwerdeführer bis zu seiner angeblichen ersten Festnahme vom (...) von den syrischen Behörden noch nie persönlich behelligt worden ist. Auch die Ausführungen in der Rechtsmitteleingabe in diesem Zusammenhang können das realitätsfremde Aussageverhalten des Beschwerdeführers nicht erhellen. Hingegen sind die Einwände in der Beschwerde gegenüber den vom BFM aufgeführten Gründen, weshalb das Zuwarten des Beschwerdeführers mit der Ausreise bis Ende Januar 2008 erfahrungswidrig sein soll, berechtigt. Es kann auf die entsprechenden Ausführungen in der Rechtsmitteleingabe verwiesen werden. Die Frage der Ausreisemodalitäten des Beschwerdeführers in die Türkei und der Intensität der Grenzkontrollen im Rahmen religiös geprägter Pilgerreisetätigkeiten ist spekulativer Natur und kann letztlich offengelassen werden. Immerhin ist dem BFM insoweit zuzustimmen, als es wenig nachvollziehbar erscheint, dass der Beschwerdeführer überhaupt das Risiko eines Grenzübertritts in die Türkei ohne Identitätsdokumente auf sich genommen hätte, zumal er im Besitze einer Kopie seiner verlorenen, nach seinem geleisteten Militärdienst ausgestellten Identitätskarte gewesen sei und während seiner einmonatigen Ausreisevorbereitungszeit zwischen Ende 2007 und Ende Januar 2008 eine neue Identitätskarte hätte ausstellen lassen können. Im Weiteren ist vorliegend nicht entscheidrelevant, ob der Beschwerdeführer bei der Ausreise aus seinem Heimatland sein Reiseziel gekannt hat. Ebenso unerheblich ist im vorliegenden Gesamtzusammenhang, dass der Beschwerdeführer anlässlich der Befragung durch die schweizerische Grenzwacht als Ausreisedatum den 30. Januar 2008 und im Rahmen des Asylverfahrens den 27. Januar 2008 genannt hat. Demnach kann auch die Frage offenbleiben, ob das BFM das Protokoll der Grenzwacht zu Recht zur Entscheidfindung herangezogen hat. Demgegenüber fällt ins Gewicht und wird vom BFM dem Beschwerdeführer zu Recht vorgehalten, dass er nicht in der Lage gewesen ist, kohärente Angaben zur Person zu machen, die ihn an die syrischen Sicherheitskräfte aufgrund der Teilnahme an einer Demonstration vom (...) verraten haben soll und dessen Namen nicht mit Sicherheit nennen konnte. Aufgrund der persönlichen Betroffenheit und der einschneidenden Natur der Konsequenzen des geltend gemachten Verrates wäre zumindest zu erwarten, dass er sich spätestens im Anschluss an die (...)-tägige Haft über die wahre Identität dieser Person kundig gemacht hätte, zumal sie sich regelmässig beim Beschwerdeführer als Kunde (...) liess und im gleichen Stadtteil wohnhaft gewesen ist. Entgegen der Vorbringen in der Rechtsmitteleingabe ist kaum nachvollziehbar, dass sich der Beschwerdeführer und seine nächsten Verwandten angesichts dieser Umstände mit der Kenntnis des blossen Beinamens seines Verräters begnügt hätten. Ebenso ist mit der Vorinstanz festzustellen, dass sich der Beschwerdeführer bezüglich der Anzahl Teilnehmer an der Demonstration widersprochen hat, wenn er anlässlich der Befragung im Empfangs- und Verfahrenszentrum von über (...) Leuten bei der Demonstration, an der er teilgenommen habe, spricht und in der direkten Anhörung angibt, bei der Demonstration vom (...) seien zirka (...) Leute beteiligt gewesen. Im Weiteren fällt auf, dass die Schilderungen des Beschwerdeführers zur geltend gemachten Haft von knapp (...) Dauer ausgesprochen vage ausgefallen sind (A18/19 S. 13). Auch wenn aufgrund der Protokolle geschlossen werden kann, dass es seinem Naturell entsprechen mag, sich bei der Beantwortung von Fragen eher knapp zu halten - was für sich genommen keinesfalls gegen seine Glaubhaftigkeit sprechen muss - hätte angesichts der Eindrücklichkeit einer Haft von (...) Tagen eine detailreichere Schilderung erwartet werden dürfen, wenn er sie auch tatsächlich erlebt hätte. Spontan von ihm ausgehende Realkennzeichen fehlen fast gänzlich, obwohl er in offener Fragestellung speziell etwa aufgefordert wurde, einen Tagesablauf in der Haft zu schildern. Auch gilt festzuhalten, dass keine stichhaltigen Gründe ersichtlich sind, wonach die Abklärungen der Schweizer Vertretung in Damaskus nicht zuverlässig und zutreffend sein sollten. Die pauschalen Vorbehalte in der Rechtsmitteleingabe gegenüber der Botschaftsarbeit und deren Abklärungsergebnisse vermögen nicht durchzudringen. Zudem ist in entscheidwesentlicher Hinsicht in Erwägung zu ziehen, dass gemäss eigenen Aussagen der Beschwerdeführer ohne weitere Konsequenzen aus dem Gefängnis entlassen worden sei, nachdem er die Teilnahme an der Demonstration eingestanden habe, die verwandtschaftlichen Verhältnisse zum (...) offengelegt waren und er den syrischen Behörden bekundet habe, nicht für die Partei tätig zu sein und lediglich deren Publikationen zu lesen. Nach dem Gesagten ist insgesamt festzuhalten, dass der Beschwerdeführer für die Zeit vor dem Verlassen seines Heimatlandes keine begründete Furcht vor Verfolgung im Sinne von Art. 3 AsylG glaubhaft darzulegen vermochte. Eine begründete Furcht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Der Beschwerdeführer konnte keine hinreichend überzeugenden und glaubhaften Indizien vorbringen, die auf eine Verfolgung schliessen lassen könnten. Aus seinen Vorbringen lassen sich entsprechend auch keine ausreichenden Hinweise auf eine begründete Furcht vor Verfolgung ableiten, die zum Zeitpunkt der Ausreise aus Syrien zu bejahen gewesen wäre.</w:t>
      </w:r>
    </w:p>
    <w:p>
      <w:r>
        <w:rPr>
          <w:b/>
        </w:rPr>
        <w:t>E. 4.4</w:t>
      </w:r>
    </w:p>
    <w:p>
      <w:r>
        <w:t>An diesem Schluss vermögen auch die eingereichten Schreiben der Organisation Rekeftin nichts zu ändern. Die Schreiben erwecken vom Inhalt und der Form her den Eindruck von in Auftrag gegebenen Gefälligkeitsschreiben. Im Weiteren ist diesbezüglich auf die zu-treffenden und zu bestätigenden Erwägungen des BFM in der ange-fochtenen Verfügung zu verweisen. Die entsprechenden Ausführungen und Anpassungsversuche an die Erkenntnisse des BFM in der Rechtsmitteleingabe vermögen in entscheidwesentlicher Hinsicht nichts zu entgegnen. Der Folgerung in der Beschwerde, wonach klar geworden sei, dass die Sicherheitskräfte nicht mehr bloss davon ausgehen würden, dass der Beschwerdeführer an einer Demonstration teilgenommen habe, sondern ihn als politischen Aktivisten einschätzen würden, widerspricht wiederum der Umstand, dass er ohne weitere Konsequenzen und offenbar ohne administrative Massnahmen oder sicherheitspolizeiliche Auflagen aus der Haft entlassen worden wäre, wäre denn der Gefängnisaufenthalt nur glaubhaft gemacht.</w:t>
      </w:r>
    </w:p>
    <w:p>
      <w:r>
        <w:rPr>
          <w:b/>
        </w:rPr>
        <w:t>E. 4.5</w:t>
      </w:r>
    </w:p>
    <w:p>
      <w:r>
        <w:t>Im Verlaufe des Beschwerdeverfahrens machte der Beschwerdeführer mit Verweis auf die Teilnahme an einer Solidaritätskundgebung vom (...) in der Schweiz sinngemäss subjektive Nachfluchtgründe geltend. Zur Stützung dieser Vorbringen reichte er den Text eines an der Kundgebung verteilten Flugblattes und mehrere Abzüge von im Internet aufgeschalteten Fotografien, auf denen der Beschwerdeführer erkennbar und identifizierbar sei, zu den Akten.</w:t>
      </w:r>
    </w:p>
    <w:p>
      <w:r>
        <w:rPr>
          <w:b/>
        </w:rPr>
        <w:t>E. 4.6</w:t>
      </w:r>
    </w:p>
    <w:p>
      <w:r>
        <w:t>Wer sich darauf beruft, dass durch 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vom Asyl.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EMARK 2006 Nr. 1 E. 6.1 S. 10, und EMARK 1995 Nr. 7 E. 7b und 8 S. 67 und 70, mit weiteren Hinweisen).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EMARK 1995 Nr. 9 E. 8c S. 91, mit weiteren Hinweisen).</w:t>
      </w:r>
    </w:p>
    <w:p>
      <w:r>
        <w:rPr>
          <w:b/>
        </w:rPr>
        <w:t>E. 4.7</w:t>
      </w:r>
    </w:p>
    <w:p>
      <w:r>
        <w:t>Die rechtsstaatlich nicht kontrollierten syrischen Sicherheits- und Geheimdienste verfügen über umfassende Sondervollmachten (vgl. EMARK 2004 Nr. 1 E. 5b.cc S. 7). Sie sind auch im Ausland aktiv, wo eine ihrer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w:t>
      </w:r>
    </w:p>
    <w:p>
      <w:r>
        <w:rPr>
          <w:b/>
        </w:rPr>
        <w:t>E. 4.8</w:t>
      </w:r>
    </w:p>
    <w:p>
      <w:r>
        <w:t>Exilpolitisches Engagement ist ausserdem vor dem Hintergrund der Situation in Syrien zu betrachten. Die allgemeine Menschenrechtslage in diesem Land ist seit Jahren durch Willkür, Repression und Abschreckung gekennzeichnet. Dabei ist insbesondere die kurdische Minderheit in Syrien einem beständigen Misstrauen der Behörden ausgesetzt, was sich seit den Unruhen vom März und April 2004 - als nach gewaltsamen Auseinandersetzungen in Nordsyrien mehr als 2000 Angehörige der kurdischen Bevölkerungsgruppe verhaftet wurden - noch akzentuiert hat (s. dazu EMARK 2005 Nr. 7 E. 7.2 S. 70 ff. mit weiteren Hinweisen).</w:t>
      </w:r>
    </w:p>
    <w:p>
      <w:r>
        <w:rPr>
          <w:b/>
        </w:rPr>
        <w:t>E. 4.9</w:t>
      </w:r>
    </w:p>
    <w:p>
      <w:r>
        <w:t>Aufgrund der zu den Akten gereichten Fotos ist als erstellt zu erachten, dass der Beschwerdeführer an der Kundgebung vom (...) in der Schweiz teilgenommen hat. Teilweise sind Fotos im Internet aufgeschaltet worden.</w:t>
      </w:r>
    </w:p>
    <w:p>
      <w:r>
        <w:rPr>
          <w:b/>
        </w:rPr>
        <w:t>E. 4.10</w:t>
      </w:r>
    </w:p>
    <w:p>
      <w:r>
        <w:t>In der Gesamtbetrachtung der geltend gemachten exilpolitischen Tätigkeiten des Beschwerdeführers ist jedoch nicht ersichtlich, dass er sich anlässlich der Kundgebungen besonders profiliert beziehungsweise exponiert hätte. Vor diesem Hintergrund und angesichts der umfangreichen regimekritischen Aktivitäten von syrischen Staatsangehörigen in ganz Westeuropa erscheint es unwahrscheinlich, dass die heimatlichen Behörden von der Teilnahme des Beschwerdeführers an der Kundgebung soweit Notiz genommen haben, dass sie ihn hier in der Schweiz identifiziert hätten und ihn bei einer Rückkehr nach Syrien deswegen verfolgen würden. Daran vermögen auch die vom Beschwerdeführer einge-reichten Beweismittel nichts zu ändern. Eine Identifizierung hier in der Schweiz dürfte im Übrigen kaum wahrscheinlich sein, da der Be-schwerdeführer nicht glaubhaft machen konnte, bereits im Heimatland aus politischen Gründen aufgefallen zu sein. Dass der syrische Geheimdienst jedoch im Ausland aktiv ist und gezielt Informationen über dort lebende Syrer (im weiteren Sinn) sammelt, ist bekannt. Exilpolitische Tätigkeit wird nach Kenntnis des Gerichts indessen erst wahrgenommen (und bei der Rückkehr nach Syrien geahndet), wenn sie einen gewissen Grad an Öffentlichkeit erreicht und sich als gegen den Bestand, die territoriale Integrität oder das politische System der "Arabischen Republik Syrien" gerichtet interpretieren lässt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Eine Verfolgung ist vorliegend nicht anzunehmen, zumal es sich - wie bereits erwähnt - beim Beschwerdeführer um eine Person ohne ausgeprägteres politisches Profil handelt. Vor diesem Hintergrund ist somit davon auszugehen, dass der Beschwerdeführer bei der Rückkehr nach Syrien nicht mit einer ernsthaften Benachteiligung seitens der dortigen Behörden zu rechnen hat. Seine Furcht vor künftiger Verfolgung erscheint damit auch in dieser Hinsicht als unbegründet. Zusammenfassend ist daher festzuhalten, dass der Beschwerdeführer die Flüchtlingseigenschaft auch unter dem Aspekt der subjektiven Nachfluchtgründe nicht erfüllt.</w:t>
      </w:r>
    </w:p>
    <w:p>
      <w:r>
        <w:rPr>
          <w:b/>
        </w:rPr>
        <w:t>E. 4.11</w:t>
      </w:r>
    </w:p>
    <w:p>
      <w:r>
        <w:t>Der Beschwerdeführer vermochte im vorliegenden Verfahren die Voraussetzungen zur Zuerkennung der Flüchtlingseigenschaft nicht glaubhaft darzutun. Es erübrigt sich, auf die weiteren im Rahmen des Beschwerdeverfahrens vorgebrachten Ausführungen, angebotenen Beweismittel und Verfahrensanträge einzugehen, da diese in entscheidwesentlicher Hinsicht nichts ändern. Die Vorinstanz hat das Asylgesuch daher zu Recht und im Resultat mit zutreffender Begründung abgelehnt. Auch unter dem Aspekt der subjektiven Nachfluchtgründe erfüllt der Beschwerdeführer die Flüchtlingseigenschaft nicht.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im Heimatstaat lässt den Wegweisungsvollzug zum heutigen Zeitpunkt klarerweise nicht als unzulässig erscheinen. Die entsprechenden Einwände in der Rechtsmitteleingabe, wonach der Beschwerdeführer bei einer Einreise nach Syrien sofort inhaftiert und mit an Sicherheit grenzender Wahrscheinlichkeit gefoltert würde, sind in dieser Form in Berücksichtigung der länderspezifischen Erkenntnisse nicht stichhaltig und aufgrund der oben erwogenen Einschätzung der vorliegenden Aktenlage unbegründet.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Das Bundesverwaltungsgericht geht davon aus, dass die allgemeine Lage in Syrien nicht durch Krieg, Bürgerkrieg oder durch eine Situation allgemeiner Gewalt gekennzeichnet ist, aufgrund derer die Zivilbevölkerung als konkret gefährdet bezeichnet werden müsste. Der Vollzug der Wegweisung ist unter diesen Umständen in genereller Hinsicht nicht unzumutbar. Der Vollzug der Wegweisung ist auch in individueller Hinsicht als zumutbar zu erachten, da keine entsprechenden Hindernisse im Sinne der zu beachtenden Bestimmung ersichtlich sind.</w:t>
      </w:r>
    </w:p>
    <w:p>
      <w:r>
        <w:rPr>
          <w:b/>
        </w:rPr>
        <w:t>E. 6.5</w:t>
      </w:r>
    </w:p>
    <w:p>
      <w:r>
        <w:t>Schliesslich ist der Vollzug der Wegweisung auch möglich (Art. 83 Abs. 2 AuG).</w:t>
      </w:r>
    </w:p>
    <w:p>
      <w:r>
        <w:rPr>
          <w:b/>
        </w:rPr>
        <w:t>E. 7</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dem Beschwerdeführer aufzuerlegen (Art. 63 Abs. 1 und 5 VwVG). Dem Beschwerdeführer wurde mit Zwischenverfügung des Bundesverwaltungsgerichts vom 14. November 2008 die unentgeltliche Rechtspflege gewährt. Aufgrund der Aktenlage sind keine Gründe ersichtlich, darauf zurückzukommen,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