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E-699/2015 vom 4. Februar 2020</w:t>
      </w:r>
    </w:p>
    <w:p>
      <w:r>
        <w:t>Bundesverwaltungsgericht, 2020-02-04, FR</w:t>
      </w:r>
    </w:p>
    <w:p>
      <w:r>
        <w:rPr>
          <w:b/>
        </w:rPr>
        <w:t xml:space="preserve">Quelle: </w:t>
      </w:r>
      <w:r>
        <w:t>https://mcp.opencaselaw.ch/entscheid/bvger_E-699_2015</w:t>
      </w:r>
    </w:p>
    <w:p>
      <w:r>
        <w:t>FR: TAF E-699/2015 du 4 février 2020</w:t>
      </w:r>
    </w:p>
    <w:p>
      <w:r>
        <w:t>IT: TAF E-699/2015 del 4 febbraio 2020</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de la loi fédérale du 16 décembre 2005 sur les étrangers (LEtr, RS 142.20) appliqués par le SEM dans la décision attaquée n'ont pas subi de modifications avec l'entrée en vigueur, le 1er janvier 2019, de la modification du 16 décembre 2016 de cette loi (RO 2017 6521).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(cf. ATAF 2014/26 consid. 5 et 7.8).</w:t>
      </w:r>
    </w:p>
    <w:p>
      <w:r>
        <w:rPr>
          <w:b/>
        </w:rPr>
        <w:t>E. 1.5</w:t>
      </w:r>
    </w:p>
    <w:p>
      <w:r>
        <w:t>Les recourants ont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rapport de l'avocat de confiance de l'ambassade (ci-après : rapport d'ambassade), daté du (...) novembre 2014, dont la valeur probante est remise en doute par les recourants, a été élaboré par un avocat d'une étude égyptienne réputée, indépendant et tenu au secret professionnel. Cet enquêteur, suivant les consignes données par l'Ambassade de Suisse au Caire en pareille circonstance, a pris, dans le cadre de ses recherches de renseignements, la précaution élémentaire de ne pas révéler pour qui il agissait. Dans ce contexte, ni la police ni le parquet n'étaient en mesure de savoir, lors de sa visite dans leurs locaux le (...) novembre 2014, que celui-ci agissait au nom de l'ambassade précitée. Il en va de même des deux personnes interrogées, le (...) novembre 2014, à l'ancienne adresse des recourants. De l'avis du Tribunal, le rapport d'ambassade peut être considéré comme fiable. Aucun indice sérieux et concret ne permet en effet de mettre en doute la qualité et le travail sérieux accompli par l'enquêteur. Les informations y retranscrites sont précises et attestent d'un travail rigoureux de recherche de renseignements. Si les recourants tentent certes de développer, dans leur courrier du 17 décembre 2014, leur recours et leur mémoire complémentaire, une argumentation visant à remettre en cause la valeur probante de ce rapport, force est de constater que celle-ci ne repose sur aucune contre-preuve. Elle comporte en effet des spéculations et des raisonnements artificiels, teintés d'une fausse logique, s'appuyant essentiellement sur les écrits d'un avocat égyptien mandaté par les recourants (O._______), lequel ne s'est - contrairement à l'enquêteur mandaté par l'Ambassade de Suisse au Caire - jamais rendu personnellement sur place, que ce soit dans l'ancien immeuble des recourants ou dans les locaux des différentes autorités de poursuite pénale concernées.</w:t>
      </w:r>
    </w:p>
    <w:p>
      <w:r>
        <w:rPr>
          <w:b/>
        </w:rPr>
        <w:t>E. 3.2</w:t>
      </w:r>
    </w:p>
    <w:p>
      <w:r>
        <w:t>Les intéressés tentent de remettre en cause la probité de l'enquêteur. Ils soutiennent, au stade de leur recours, qu'un de leurs proches, souhaitant garder l'anonymat, a été convoqué par la police de D._______ et interrogé sur les circonstances entourant la demande de renseignements de l'ambassade. Ces allégations ne méritent aucun crédit : d'une part, elles sont vagues et laconiques ; d'autre part, elles ne reposent sur aucun élément concret ni commencement de preuve. S'ajoute à cela qu'elles reposent sur la prémisse erronée que l'enquêteur mandaté par l'ambassade était un collaborateur de cette représentation, aisément reconnaissable en tant que tel, alors que, comme cela ressort implicitement de la copie de la demande du SEM de recherche de renseignements dans la plus grande discrétion et surtout du rapport d'enquête, même dans sa version caviardée, que les recourants ont reçus de la part du SEM, il s'est agi d'un avocat indépendant dont les activités étaient protégées par le secret professionnel. Les recourants ne sauraient par ailleurs remettre en cause la valeur des informations recueillies dans ce rapport d'ambassade, pour le simple motif que l'identité et la raison sociale de l'enquêteur ont été caviardées. Il est en effet usuel, en pareil cas, de garder ces informations secrètes, pour éviter de possibles représailles et d'autres conséquences fâcheuses. Le Tribunal ne voit d'ailleurs pas en quoi la divulgation de telles informations serait indispensable pour pouvoir valablement remettre en cause les résultats de l'enquête ou d'en contester la fiabilité. Enfin et surtout, le rapport d'ambassade constitue un moyen de preuve au sens de l'art. 12 let. c PA ("renseignements de tiers"). A ce titre, il s'agit donc que d'un renseignement écrit dont le SEM, respectivement le juge décide librement dans quelle mesure il a valeur de preuve (cf. art. 49 et 40 de la loi fédérale de procédure civile fédérale du 4 décembre 1947 [PCF, RS 273], applicables par renvoi de l'art. 19 PA).</w:t>
      </w:r>
    </w:p>
    <w:p>
      <w:r>
        <w:rPr>
          <w:b/>
        </w:rPr>
        <w:t>E. 3.3</w:t>
      </w:r>
    </w:p>
    <w:p>
      <w:r>
        <w:t>Aux termes du rapport d'ambassade, il ressort des contrôles opérés par l'enquêteur au Commissariat de police et au Parquet de D._______ que les numéros de procédure, figurant dans les pièces remises par les recourants en début de procédure d'asile (nos 1245/2012, 117/2013, 197/2013, 1009/2013 [cf. pièces nos 1, 2, 3, 5, 7 et 8]) et postérieurement (jugement par contumace du (...).03.2014 en la cause no 1609/2013 [cf. pièce no 11]) correspondent à des affaires différentes. Aucune souche des pièces précitées ne figure en conséquence dans les archives du Commissariat de police de D._______ et du Parquet. L'enquêteur relève également que les sceaux « Division des poursuites de D._______ » correspondent à une autorité inexistante et que le jugement de contumace présente plusieurs indices de falsification (cf. état de fait, let. C). Il en conclut que ces pièces sont des faux.</w:t>
      </w:r>
    </w:p>
    <w:p>
      <w:r>
        <w:rPr>
          <w:b/>
        </w:rPr>
        <w:t>E. 3.4</w:t>
      </w:r>
    </w:p>
    <w:p>
      <w:r>
        <w:t>Pour remettre en cause ces constatations et plaider leur bonne foi, les recourants ont développé, au fil de leur procédure d'asile, plusieurs thèses.</w:t>
      </w:r>
    </w:p>
    <w:p>
      <w:r>
        <w:rPr>
          <w:b/>
        </w:rPr>
        <w:t>E. 3.4.1</w:t>
      </w:r>
    </w:p>
    <w:p>
      <w:r>
        <w:t>Dans un premier temps, ils ont suggéré que le contenu de ces pièces, notamment la numérotation, pût avoir été modifié par la police avant l'obtention de celles-ci (par l'intermédiaire de leur précédent mandataire égyptien), afin de les empêcher d'obtenir l'asile à l'étranger. Cette argumentation ne saurait être admise. Aucun indice tangible ne permet en effet d'inférer que les autorités de poursuite eussent connu les intentions des recourants de demander l'asile. Même à supposer que tel fût le cas, il n'apparaît guère crédible que dites autorités eussent ourdi un tel plan, alors qu'elles auraient pu précédemment maintenir l'intéressé aux arrêts (suite à son interrogatoire dans le cadre de la plainte de E._______ pour prosélytisme et blasphème contre l'Islam et le prophète Mohamed), voire l'arrêter ultérieurement (lors du dépôt de sa plainte pour violation de domicile et appropriation indue de son appartement ou sur son lieu de travail) avant son départ du pays, ou encore l'assigner à résidence, ce pour éviter toute fuite de celui-ci.</w:t>
      </w:r>
    </w:p>
    <w:p>
      <w:r>
        <w:rPr>
          <w:b/>
        </w:rPr>
        <w:t>E. 3.4.2</w:t>
      </w:r>
    </w:p>
    <w:p>
      <w:r>
        <w:t>Dans un deuxième temps, ils ont soutenu l'hypothèse selon laquelle les autorités de poursuite avaient, postérieurement à leur départ, intentionnellement modifié les sceaux et fait correspondre les numéros d'affaires à d'autres, ce afin de dissimuler toutes traces de poursuite à l'endroit du recourant. Le Tribunal ne saurait suivre cette hypothèse. Il n'apparaît en effet guère plausible que, pour atteindre un tel but, les autorités de poursuite eussent entrepris de faire disparaître l'ensemble des souches correspondant aux pièces précitées, alors qu'il aurait largement suffi d'intervenir sur l'extrait de plainte de E._______ contre le recourant (pièce no 5) et le jugement par contumace (pièce no 11). Cette hypothèse est d'autant moins crédible, qu'elle présuppose que les autorités de poursuite de D._______ eussent été en mesure de prévoir la visite de l'enquêteur et de sa mission (soit se renseigner sur la présence de souches correspondant aux pièces préalablement obtenues par le recourant par l'entremise d'un précédent mandataire égyptien), et d'exécuter un plan visant, à terme, à influer sur une demande d'asile déposée à l'étranger. Ce scénario est non seulement extravagant, mais encore repose sur de pures conjectures.</w:t>
      </w:r>
    </w:p>
    <w:p>
      <w:r>
        <w:rPr>
          <w:b/>
        </w:rPr>
        <w:t>E. 3.4.3</w:t>
      </w:r>
    </w:p>
    <w:p>
      <w:r>
        <w:t>Dans un troisième temps, les recourants ont fait valoir que la disparition des pièces pouvait s'expliquer par le fait que les membres de l'Eglise copte orthodoxe étaient régulièrement victimes de discriminations. Cette hypothèse, en porte-à-faux avec la précédente, n'est pas non plus convaincante. Elle ne permet en effet pas de comprendre les raisons afférentes à la prétendue dissimulation de la plainte de E._______ (pièce no 5) et du jugement par contumace (pièce no 11). De surcroît, à l'instar de la précédente hypothèse, elle s'appuie sur un scénario fondé sur de pures extrapolations.</w:t>
      </w:r>
    </w:p>
    <w:p>
      <w:r>
        <w:rPr>
          <w:b/>
        </w:rPr>
        <w:t>E. 3.4.4</w:t>
      </w:r>
    </w:p>
    <w:p>
      <w:r>
        <w:t>Pour tenter de justifier l'absence de souche correspondant aux pièces nos 1, 2, 3, 5, 7, 8 et 11, les recourants ont également fait référence à une ancienne affaire pénale (no 12331/2006) concernant le dénommé P._______. Condamné à une peine d'emprisonnement pour avoir violemment agressé le recourant en 2006, cet homme n'aurait jamais purgé celle-ci en raison de la disparition du jugement, réapparu à l'échéance du délai de prescription. Ce fait, même à supposer qu'il soit vraisemblable, ne saurait être de nature à remettre en cause la constatation d'absence de souches des pièces remises par les recourants. Manifestement avancé pour les besoins de la cause (pour tenter de faire croire à une prétendue propension des autorités de poursuite à contrefaire, voire à dissimuler certaines pièces de procédure, laquelle aurait été exercée en l'espèce), en réaction aux informations retranscrites dans le rapport d'ambassade, il ne saurait se voir attribuer une quelconque valeur probatoire.</w:t>
      </w:r>
    </w:p>
    <w:p>
      <w:r>
        <w:rPr>
          <w:b/>
        </w:rPr>
        <w:t>E. 3.4.5</w:t>
      </w:r>
    </w:p>
    <w:p>
      <w:r>
        <w:t>Les recourants ont encore fait appel à de purs raisonnements abstraits fondés sur de prétendus renseignements de la pratique égyptienne de leur avocat égyptien (n'ayant, pour rappel, jamais procédé à de contre-vérifications dans les bureaux des autorités de poursuite). Leurs assertions, selon lesquelles les originaux des plaintes auraient déjà valeur d'archives après enregistrement et ne seraient dès lors pas entreposés au commissariat de police, se résument à de simples affirmations non étayées. Il en va de même de celles selon lesquelles la mention de plusieurs accusés sous le même numéro de procédure serait un indice de manipulation des autorités concernées.</w:t>
      </w:r>
    </w:p>
    <w:p>
      <w:r>
        <w:rPr>
          <w:b/>
        </w:rPr>
        <w:t>E. 3.5</w:t>
      </w:r>
    </w:p>
    <w:p>
      <w:r>
        <w:t>Dans leur courrier du 17 décembre 2014 et leur recours, les intéressés n'ont avancé aucun argument à l'encontre des informations recueillies par l'enquêteur à leur ancienne adresse à D._______, le (...) novembre 2014, reposant essentiellement sur les déclarations d'un habitant de longue date de l'immeuble sis à (...). Ils ont toutefois remis en cause, dans leur mémoire complémentaire, la probité de cet informateur, motif pris que celui-ci avait tu l'existence de l'affaire no 12331/2006 et parlé d'une émigration du recourant aux Etats-Unis. En l'espèce, le Tribunal ne discerne pas en quoi l'absence de mention de l'agression survenue en 2006 pourrait être reprochée à cette personne, compte tenu du caractère très ancien de cette affaire, à supposer celle-ci vraisemblable. S'agissant du deuxième point, il peut sans autres résulter d'une information inexacte véhiculée par les recourants eux-mêmes ou leurs proches avant leur départ du pays.</w:t>
      </w:r>
    </w:p>
    <w:p>
      <w:r>
        <w:rPr>
          <w:b/>
        </w:rPr>
        <w:t>E. 3.6</w:t>
      </w:r>
    </w:p>
    <w:p>
      <w:r>
        <w:t>Compte tenu de ce qui précède, les recourants n'ont pas été en mesure d'apporter des informations factuelles étayées et convaincantes permettant au Tribunal de s'écarter du contenu du rapport d'ambassade.</w:t>
      </w:r>
    </w:p>
    <w:p>
      <w:r>
        <w:rPr>
          <w:b/>
        </w:rPr>
        <w:t>E. 4.1</w:t>
      </w:r>
    </w:p>
    <w:p>
      <w:r>
        <w:t>Il reste donc à vérifier l'appréciation du SEM relative au défaut de vraisemblance, au sens de l'art. 7 LAsi, des allégués de fait avancés par le recourant lors de ses auditions à l'appui de ses motifs de fuite, en prenant en considération notamment ledit rapport d'enquête.</w:t>
      </w:r>
    </w:p>
    <w:p>
      <w:r>
        <w:rPr>
          <w:b/>
        </w:rPr>
        <w:t>E. 4.2</w:t>
      </w:r>
    </w:p>
    <w:p>
      <w:r>
        <w:t>Dans la décision attaquée, le SEM n'a pas mis en doute l'appartenance des recourants à la communauté religieuse copte. Celle-ci est établie en particulier par les pièces nos 14 et 15, ainsi que par une mini-vidéo figurant dans le CD fourni à l'appui du mémoire complémentaire (participation du recourant à un chant copte).</w:t>
      </w:r>
    </w:p>
    <w:p>
      <w:r>
        <w:rPr>
          <w:b/>
        </w:rPr>
        <w:t>E. 4.3</w:t>
      </w:r>
    </w:p>
    <w:p>
      <w:r>
        <w:t>En revanche, de l'avis du Tribunal, les pièces produites par les intéressés durant la procédure devant le SEM relatives à sa conversion forcée à l'Islam et aux menaces, agressions et procédures devant les autorités égyptiennes comportent des indices de falsification, non seulement formels, mais aussi matériels.</w:t>
      </w:r>
    </w:p>
    <w:p>
      <w:r>
        <w:rPr>
          <w:b/>
        </w:rPr>
        <w:t>E. 4.3.1</w:t>
      </w:r>
    </w:p>
    <w:p>
      <w:r>
        <w:t>Les pièces fournies en copie n'ont, en règle générale, qu'une valeur probante réduite, voire aucune dès lors que d'éventuelles manipulations sont nettement plus difficiles à y discerner que sur leurs souches originales. Par conséquent, les pièces nos 1 à 13, toutes produites en copie, sont d'emblée sujettes à caution.</w:t>
      </w:r>
    </w:p>
    <w:p>
      <w:r>
        <w:rPr>
          <w:b/>
        </w:rPr>
        <w:t>E. 4.3.2</w:t>
      </w:r>
    </w:p>
    <w:p>
      <w:r>
        <w:t>La copie-couleur du jugement par contumace du (...).03.2014, rendu en la cause no 1609/2013 et condamnant le recourant à une peine d'emprisonnement de sept ans et à une amende de 5'000 livres (pour prosélytisme en faveur du christianisme et blasphème, ainsi que pour troubles à l'ordre public par des actes d'incitation au sectarisme, cf. pièce no 11), contient trois sceaux imprimés de couleur bleu du Ministère de la justice. Leur positionnement mis à part, ces sceaux ont ceci de particulier qu'ils sont parfaitement identiques et présentent les mêmes scories. Une telle ressemblance ne peut s'expliquer que par l'usage d'un même sceau humide scanné, puis intégré par copié-collé à trois reprises, dans la souche originale de ce document. Cette souche, pour autant qu'elle existe (ce que les recourants laissent entendre [cf. notamment pv. de l'audition du 24 mars 2014 du recourant, Q61], mais réfute l'enquêteur mandaté par l'ambassade), constitue manifestement un faux confectionné pour les besoins de la cause. La copie de cette souche (soit la pièce produite par les recourants) est partant dénuée de valeur probante.</w:t>
      </w:r>
    </w:p>
    <w:p>
      <w:r>
        <w:rPr>
          <w:b/>
        </w:rPr>
        <w:t>E. 4.3.3</w:t>
      </w:r>
    </w:p>
    <w:p>
      <w:r>
        <w:t>L'attestation de verdict final, du (...).04.2014, de la chancellerie du Tribunal de D._______, sur le litige no 1609/2013 (cf. pièce no 12) présente exactement le même sceau - comportant les mêmes scories - que celui visible, à trois reprises, dans le jugement par contumace (cf. consid. 4.2.2). Partant, elle ne saurait pas non plus être considérée comme une pièce probante.</w:t>
      </w:r>
    </w:p>
    <w:p>
      <w:r>
        <w:rPr>
          <w:b/>
        </w:rPr>
        <w:t>E. 4.3.4</w:t>
      </w:r>
    </w:p>
    <w:p>
      <w:r>
        <w:t>Le même sceau, en tout point identique (si ce n'est sa position), figure également à de multiples reprises dans la plupart des autres documents remis par les recourants (dans les extraits nos 117/2013, 197/2013, et 1009/2013 [cf. pièces nos 2, 3, 5, 7 et 8]) et dans les trois attestations médicales du (...).01.2013, nos 11 à 13, de l'hôpital général de D._______ [cf. pièce no 4]). Il s'agit là d'un indice important de falsification permettant de remettre en cause l'authenticité des prétendues souches et a fortiori des copies produites par les recourants.</w:t>
      </w:r>
    </w:p>
    <w:p>
      <w:r>
        <w:rPr>
          <w:b/>
        </w:rPr>
        <w:t>E. 4.3.5</w:t>
      </w:r>
    </w:p>
    <w:p>
      <w:r>
        <w:t>S'agissant de l'extrait no 1245/2012 (cf. pièce no 1), du mandat d'amener du 23.09.2013 (cf. pièce no 9) et de l'ordre du Département de la Sécurité du Caire au commissariat de police de D._______ de faire interroger le recourant sur l'incident verbalisé sous le no 197/2013 (cf. pièce no 10), force est de constater qu'ils partagent en commun des sceaux de couleur bleu présentant sur le côté droit du médaillon extérieur un interstice de quatre millimètres. La présence de ces sceaux, en tout point identique, constitue un indice de falsification de la source originale de ces pièces, à supposer qu'elle existe. Elle dénote une nouvelle fois l'utilisation d'un unique sceau humide scanné, puis intégré dans ces trois documents souches au moyen d'un logiciel de retouche, par un copié-collé astucieux. Ce même sceau, également appliqué à trois emplacements dans les extraits nos 117/2013 et 1009/2013 [cf. pièces nos 2, 3, 7 et 8], mais de couleur noire cette fois-ci, permet de conclure à des indices supplémentaires de falsification.</w:t>
      </w:r>
    </w:p>
    <w:p>
      <w:r>
        <w:rPr>
          <w:b/>
        </w:rPr>
        <w:t>E. 4.3.6</w:t>
      </w:r>
    </w:p>
    <w:p>
      <w:r>
        <w:t>En résumé, de l'appréciation du Tribunal, les pièces nos 1, 2, 3, 4, 5, 7, 8, 9, 10, 11 et 12 sont dénuées de valeur probatoire, dès lors qu'elles reposent manifestement sur des documents-souches trafiqués.</w:t>
      </w:r>
    </w:p>
    <w:p>
      <w:r>
        <w:rPr>
          <w:b/>
        </w:rPr>
        <w:t>E. 4.3.7</w:t>
      </w:r>
    </w:p>
    <w:p>
      <w:r>
        <w:t>Les attestations produites (attestation de l'organisation de K._______, non datée [pièce no 13], et attestation du (...).01.2014 du prêtre de la paroisses copte de la (...) [pièce no 14]) n'ont également aucune valeur probante, vu le risque concret de collusion entre leurs auteurs et les intéressés. S'ajoute à cela que la première d'entre elles a toutes les caractéristiques d'un faux, compte tenu notamment des nombreuses fautes d'orthographe caractérisant l'intitulé de l'organisation en anglais, visible tant dans l'en-tête pré-imprimé (« [...] ») que dans le sceau en bas de page. Remise en copie au SEM par les intéressés lors du dépôt de leur demande d'asile, le 19 février 2014, cette pièce annonce par ailleurs l'audience de jugement du (...) mars 2014 (date du jugement par contumace) ainsi qu'une peine probable de sept ans d'emprisonnement, alors que le recourant a clairement précisé n'avoir eu connaissance de son renvoi devant la justice et de son procès qu'après son arrivée en Suisse et le prononcé de sa condamnation (cf. pv. de l'audition sur les motifs du 24 mars 2014 du recourant, Q 12 p. 7).</w:t>
      </w:r>
    </w:p>
    <w:p>
      <w:r>
        <w:rPr>
          <w:b/>
        </w:rPr>
        <w:t>E. 4.3.8</w:t>
      </w:r>
    </w:p>
    <w:p>
      <w:r>
        <w:t>Au vu des multiples indices de falsification figurant dans les pièces produites par les intéressés, le Tribunal émet d'emblée de forts soupçons quant à l'authenticité du certificat de conversion à l'Islam, du (...).04.2013, signé par le recourant et deux représentants de la commission de « I._______ » du centre des recherches islamiques de « J._______ » (pièce no 6). A l'examiner de plus près, cette pièce constitue en un formulaire pré-imprimé sur lequel des données manuscrites ont été rajoutées au stylo-bille (notamment la date, l'identité du converti, son adresse, son nouveau prénom et les signatures). S'agissant plus particulièrement du sceau, force est constater qu'il n'est pas original, mais visiblement greffé sur une photocopie du formulaire pré-imprimé précité. Ce mode de confection constitue un indice pertinent de falsification, ce d'autant plus que cette pièce provient d'une autorité renommée ([...]), censée émettre des documents comportant non seulement la signature originale des personnes physiques pouvant engager celle-ci, mais encore un sceau humide (et non scanné comme en l'espèce). S'ajoute à cela que le recourant a déclaré avoir signé le (...) janvier 2013 (après la prière du vendredi) tantôt un certificat de conversion (pv. de l'audition sommaire, pt. 7.01 et pv de l'audition sur les motifs, Q. 12), tantôt un document vierge dont le contenu aurait été entièrement rédigé par la suite (pv. de l'audition sur les motifs, Q. 64). Il s'agit d'une incohérence significative. Si la première version devait correspondre à la réalité, il n'est guère compréhensible que cette pièce soit datée du (...) avril 2013, alors que l'intéressé a soutenu avoir dû la signer sous la contrainte durant l'agression à son domicile le (...) janvier 2013, pour permettre à E._______ et consorts de se procurer une pièce leur permettant ultérieurement de s'affranchir de toute implication dans cette affaire dans l'hypothèse d'un décès du recourant consécutif à l'agression (en soutenant a posteriori que celui-ci était musulman et qu'« ils n'avaient rien contre lui » ; cf. pv. de l'audition sur les motifs du 24 mars 2014 du recourant, Q. 18). Si la seconde version devait être retenue, il n'est pas possible que sa signature originale ait pu figurer sur un formulaire pré-imprimé. En outre, le recourant a soutenu que ses agresseurs l'avaient à plusieurs reprises, après l'agression du (...) janvier 2013, menacé de mort compte tenu de son choix de persévérer dans la religion chrétienne, au détriment de l'Islam qu'il avait soi-disant embrassé par la signature du certificat de conversion précité (cf. pv. de l'audition sur les motifs du 24 mars 2014 du recourant, Q 12 p. 6 au milieu, 2ème paragraphe). A suivre ses déclarations, tenues lors de son audition sommaire, des policiers l'auraient également menacé s'il venait à se reconvertir au christianisme (cf. pv. de l'audition sommaire du recourant pt. 7.01 dernier paragraphe). Ces déclarations relèvent toutefois du paradoxe. Elles sont en effet particulièrement singulières et insolites dans le contexte de la plainte déposée par E._______ contre le recourant, pour prosélytisme et blasphème et les mêmes chefs de condamnation à la peine de sept ans d'emprisonnement dans le jugement du (...).03.2014. La démarche visant à arracher du recourant une signature pour le convertir à l'Islam semble en effet totalement superflue et vaine, voire en contradiction avec le dépôt d'une plainte pour les chefs d'accusation précités.</w:t>
      </w:r>
    </w:p>
    <w:p>
      <w:r>
        <w:rPr>
          <w:b/>
        </w:rPr>
        <w:t>E. 4.3.9</w:t>
      </w:r>
    </w:p>
    <w:p>
      <w:r>
        <w:t>A ces indices formels et matériels de falsification s'ajoutent ceux, déjà relevés dans le rapport d'ambassade du (...) novembre 2014 auquel il est renvoyé (cf. consid. 3.3 ci-dessus).</w:t>
      </w:r>
    </w:p>
    <w:p>
      <w:r>
        <w:rPr>
          <w:b/>
        </w:rPr>
        <w:t>E. 4.3.10</w:t>
      </w:r>
    </w:p>
    <w:p>
      <w:r>
        <w:t>En définitive, les moyens de preuve, produits par les recourants, n'ont aucune force probante. Tout porte à croire qu'ils ont été fabriqués de toutes pièces pour les besoins de la cause.</w:t>
      </w:r>
    </w:p>
    <w:p>
      <w:r>
        <w:rPr>
          <w:b/>
        </w:rPr>
        <w:t>E. 4.4</w:t>
      </w:r>
    </w:p>
    <w:p>
      <w:r>
        <w:t>Concernant le récit des recourants, le Tribunal retient les éléments suivants.</w:t>
      </w:r>
    </w:p>
    <w:p>
      <w:r>
        <w:rPr>
          <w:b/>
        </w:rPr>
        <w:t>E. 4.4.1</w:t>
      </w:r>
    </w:p>
    <w:p>
      <w:r>
        <w:t>Les intéressés n'ont pas été en mesure de faire apparaître la crédibilité et le sérieux de leurs motifs. Leur récit, échafaudé sur la base d'un lot de pièces controuvés, présentant de nombreux indices de falsification, lui-même, intrinsèquement, est également sujet à caution.</w:t>
      </w:r>
    </w:p>
    <w:p>
      <w:r>
        <w:rPr>
          <w:b/>
        </w:rPr>
        <w:t>E. 4.4.2</w:t>
      </w:r>
    </w:p>
    <w:p>
      <w:r>
        <w:t>Plusieurs éléments confortent l'impression d'un récit construit.</w:t>
      </w:r>
    </w:p>
    <w:p>
      <w:r>
        <w:rPr>
          <w:b/>
        </w:rPr>
        <w:t>E. 4.4.2.1</w:t>
      </w:r>
    </w:p>
    <w:p>
      <w:r>
        <w:t>Lors de son audition sur les motifs, le recourant paraît d'emblée méconnaître le fait qu'il a dénoncé deux personnes dans le cadre de sa première plainte déposée le (...) novembre 2012. Il indique le nom de L._______, puis demande à consulter l'extrait de plainte no 1245/2012 (cf. pièce no 1). Après consultation de ce document, il rajoute le dénommé E._______ (cf. pv. de l'audition sur les motifs du 24 mars 2014 du recourant, Q 12 p. 3 et 4 [en haut]). L'absence de mention spontanée de cette personne est particulièrement étonnante, dans la mesure où il s'agit de la personne derrière tous les maux des recourants, fer de lance de l'agression du (...) janvier 2013, de la plainte du (...) mars 2013 contre l'intéressé, et de l'occupation illégale, le (...) août 2013, de l'appartement. A cette constatation s'en ajoute une autre : le nom de la première personne mentionnée par le recourant (L._______) ne correspond manifestement pas à celui indiqué dans l'extrait no 1245/2012 (F._______).</w:t>
      </w:r>
    </w:p>
    <w:p>
      <w:r>
        <w:rPr>
          <w:b/>
        </w:rPr>
        <w:t>E. 4.4.2.2</w:t>
      </w:r>
    </w:p>
    <w:p>
      <w:r>
        <w:t>S'agissant de sa plainte déposée le (...) novembre 2012, le recourant a déclaré, lors de son audition sur les motifs, avoir communiqué à la police que L._______ et E._______ « voulaient tuer [s]a fille » et lui « avaient demandé de l'argent ». Lors de la relecture du procès-verbal en fin d'audition, il a rectifié cette déclaration en ajoutant en marge du procès-verbal n'avoir rien mentionné de tel devant les autorités de police, mais leur avoir uniquement demandé à ce que ces deux individus soient convoqués (cf. pv. de l'audition sur les motifs du 24 mars 2014 du recourant, Q 12 p. 4 [en haut]). Une lecture de l'extrait no 1245/2012 (cf. pièce no 1) permet toutefois de constater que le contenu de sa première déclaration telle qu'elle a été verbalisée y figure, ce qui permet d'admettre une méconnaissance de la part de l'intéressé de ses propres dépositions devant la police égyptienne.</w:t>
      </w:r>
    </w:p>
    <w:p>
      <w:r>
        <w:rPr>
          <w:b/>
        </w:rPr>
        <w:t>E. 4.4.2.3</w:t>
      </w:r>
    </w:p>
    <w:p>
      <w:r>
        <w:t>Les déclarations, selon lesquelles le recourant a signé, le (...) janvier 2013, un certificat de conversion à l'Islam (ou un document vierge) que ses agresseurs lui avaient tendu, sont également sujettes à caution pour la raison que ces faits qu'il a rapportés déjà dans sa première audition du 27 février 2014 ne l'ont pas été par son épouse dans son audition sommaire du même jour. Aucun élément ne permet d'expliquer pourquoi celle-ci aurait été empêchée d'évoquer ce fait aussi important pour le déroulement de la suite des ennuis de son époux, alors qu'elle était témoin de la scène, étant précisé qu'elle a pu, à cette occasion, présenter librement un récit des événements qu'elle a vécus et de ses motifs de protection (cf. pv. de cette audition, pt. 7.01) et qu'elle y a uniquement fait état de l'agression au domicile et de la tentative d'enlèvement de sa fille. L'omission est d'autant plus grave qu'il s'agit d'un événement essentiel.</w:t>
      </w:r>
    </w:p>
    <w:p>
      <w:r>
        <w:rPr>
          <w:b/>
        </w:rPr>
        <w:t>E. 4.4.2.4</w:t>
      </w:r>
    </w:p>
    <w:p>
      <w:r>
        <w:t>Enfin, alors que le recourant a déclaré que la police avait fait signer à ses agresseurs une proposition de compromis comprenant un engagement de ne plus s'approcher du recourant (cf. pv. de l'audition sur les motifs du recourant, Q. 12, haut de la p. 4), les extraits no 1245/2012 et nos 117/2013 ne mentionnent à aucun moment la signature d'un compromis. Interrogé à ce sujet, il est revenu sur ses paroles sans expliquer cette incohérence de manière satisfaisante (cf. pv. de l'audition sur les motifs du recourant, Q. 35 ss).</w:t>
      </w:r>
    </w:p>
    <w:p>
      <w:r>
        <w:rPr>
          <w:b/>
        </w:rPr>
        <w:t>E. 4.4.3</w:t>
      </w:r>
    </w:p>
    <w:p>
      <w:r>
        <w:t>Aux éléments d'invraisemblance qui précèdent, s'en ajoutent d'autres :</w:t>
      </w:r>
    </w:p>
    <w:p>
      <w:r>
        <w:rPr>
          <w:b/>
        </w:rPr>
        <w:t>E. 4.4.3.1</w:t>
      </w:r>
    </w:p>
    <w:p>
      <w:r>
        <w:t>Même en admettant, par hypothèse, que le recourant a effectivement été interrogé, le (...) mars 2013, dans le cadre d'une plainte déposée contre lui pour prosélytisme et blasphème (soit des infractions graves selon le code pénal égyptien), puis relâché après paiement d'une caution, il n'est guère convaincant que celui-ci ait pu se rendre quelques jours plus tard (le [...] mars 2013 selon le tampon figurant dans son passeport) en U._______ pour y passer des vacances, voire qu'il ait pu quitter définitivement son pays le (...) février 2014 en possession de son passeport, sans autres ambages. En particulier, il n'est pas crédible que les autorités ne l'aient pas interdit de sortie du pays ni ne lui aient confisqué son passeport pour s'assurer de sa présence lors d'interrogatoires subséquents (cf. le mandat d'amener du (...).09.2013 du Ministère public adressé au commissariat de police de D._______ en vue de l'interrogatoire du recourant sur le procès-verbal no 197/2013 [pièce no 9]) et, surtout, lors de l'audience de jugement du (...) mars 2014, planifiée dès le mois de décembre 2013 ou janvier 2014 selon les déclarations de l'intéressé (cf. pv. de l'audition sur les motifs du 24 mars 2014, Q 55).</w:t>
      </w:r>
    </w:p>
    <w:p>
      <w:r>
        <w:rPr>
          <w:b/>
        </w:rPr>
        <w:t>E. 4.4.3.2</w:t>
      </w:r>
    </w:p>
    <w:p>
      <w:r>
        <w:t>Les propos du recourant sur les événements en relation avec le dépôt de plainte pour violation de domicile, l'appropriation indue de son appartement et les menaces subséquentes (cf. not. pv. de l'audition sur les motifs, Q. 12 p. 6 et Q. 47 à Q. 49) manquent singulièrement de substance ; il en va ainsi également des circonstances relatives à la mise en place par les occupants illégitimes de son appartement d'une pancarte, à la photographie qui en a été tirée et aux occupants actuels (pièce no 23). En outre, ces propos demeurent entachés d'une divergence essentielle sur les déclarations des autorités de police, ensuite du dépôt de plainte pour violation de domicile et appropriation indue de son appartement. Si, lors de son audition sommaire, il a mentionné que le policier responsable du procès-verbal de plainte lui avait répondu qu'il souhaitait d'abord vérifier ses dires (soupçonnant la mise en location de l'appartement par le recourant lui-même), il a, au contraire, lors de son audition sur les motifs, soutenu qu'il s'était vu enjoindre de s'adresser au ministère public.</w:t>
      </w:r>
    </w:p>
    <w:p>
      <w:r>
        <w:rPr>
          <w:b/>
        </w:rPr>
        <w:t>E. 4.4.3.3</w:t>
      </w:r>
    </w:p>
    <w:p>
      <w:r>
        <w:t>Quant aux préjudices subis par le père du recourant (état de fait, let. K.a), dans la ville de Q._______, distante d'environ (...) km du Caire, et rapportés par l'avocat égyptien du recourant, appuyés par des pièces médicales, rien ne permet de les lier concrètement aux agresseurs des recourants. Tout porte à croire qu'ils ont été invoqués pour les besoins de la cause.</w:t>
      </w:r>
    </w:p>
    <w:p>
      <w:r>
        <w:rPr>
          <w:b/>
        </w:rPr>
        <w:t>E. 4.5</w:t>
      </w:r>
    </w:p>
    <w:p>
      <w:r>
        <w:t>Ainsi, au vu de ce qui précède, la crédibilité du récit des événements que les recourants prétendent avoir vécus dans leur pays d'origine, déjà largement mise à mal par la production de moyens de preuve falsifiés (cf. consid. 3 et 4.3), est définitivement anéantie par les éléments d'invraisemblance relevés ci-dessus (cf. consid. 4.4). Partant, les recourants n'ont pas rendu vraisemblables, au sens de l'art. 7 LAsi, leurs motifs de fuite allégués. Il n'y a, en conséquence, pas lieu de leur reconnaître de crainte objectivement fondée au sens de l'art. 3 LAsi d'être exposés à une persécution ciblée en cas de retour en Egypte en raison de leur appartenance à la communauté religieuse copte ou pour tout autre motif parmi ceux exhaustivement prévus par la loi.</w:t>
      </w:r>
    </w:p>
    <w:p>
      <w:r>
        <w:rPr>
          <w:b/>
        </w:rPr>
        <w:t>E. 4.6</w:t>
      </w:r>
    </w:p>
    <w:p>
      <w:r>
        <w:t>Il s'ensuit que le recours, en tant qu'il conteste le refus de reconnaissance de la qualité de réfugié et le rejet de la demande d'asile, doit être rejeté et la décision attaquée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En l'occurrence, aucune exception à la règle générale du renvoi n'étant réalisée (cf. art. 32 de l'ordonnance 1 sur l'asile du 11 août 1999 [OA 1, RS 142.311]), en l'absence notamment d'un droit des recourants à une autorisation de séjour ou d'établissement, le Tribunal est tenu, de par la loi, de confirmer leur renvoi ainsi que celui de leur enfant.</w:t>
      </w:r>
    </w:p>
    <w:p>
      <w:r>
        <w:rPr>
          <w:b/>
        </w:rPr>
        <w:t>E. 5.3</w:t>
      </w:r>
    </w:p>
    <w:p>
      <w:r>
        <w:t>Partant, le recours, en tant qu'il conteste le renvoi de Suisse, doit également être rejeté et la décision attaquée être confirmée sur ce point.</w:t>
      </w:r>
    </w:p>
    <w:p>
      <w:r>
        <w:rPr>
          <w:b/>
        </w:rPr>
        <w:t>E. 6</w:t>
      </w:r>
    </w:p>
    <w:p>
      <w:r>
        <w:t>Conformément à l'art. 83 al. 1 LEI, auquel renvoie l'art. 44 in fine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7.2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7.3</w:t>
      </w:r>
    </w:p>
    <w:p>
      <w:r>
        <w:t>En l'espèce,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7.4</w:t>
      </w:r>
    </w:p>
    <w:p>
      <w:r>
        <w:t>Pour les mêmes raisons, les recourants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 Il ne ressort pas non plus du dossier que l'exécution du renvoi des recourants pourrait les exposer à un traitement contraire à l'art. 3 Conv. torture précité.</w:t>
      </w:r>
    </w:p>
    <w:p>
      <w:r>
        <w:rPr>
          <w:b/>
        </w:rPr>
        <w:t>E. 7.5</w:t>
      </w:r>
    </w:p>
    <w:p>
      <w:r>
        <w:t>Au vu de ce qui précède, l'exécution du renvoi des recourants avec leur enfant sous forme de refoulement ne transgresse aucun engagement de la Suisse relevant du droit international, de sorte qu'elle s'avère licite au sens de l'art. 83 al. 3 LEI a contrario.</w:t>
      </w:r>
    </w:p>
    <w:p>
      <w:r>
        <w:rPr>
          <w:b/>
        </w:rPr>
        <w:t>E. 8.1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8.2</w:t>
      </w:r>
    </w:p>
    <w:p>
      <w:r>
        <w:t>Il est notoire que bien que l'Egypte soit touchée par de fortes tensions politiques et socio-économiques, elle ne connaît pas pour autant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Il est vain aux recourants de se prévaloir d'articles de presse et de rapports portant sur des attaques ou attentats contre des églises coptes et des exactions commises contre des membres de cette communauté religieuse, dès lors que ces rapports sont de portée générale et ne les concernent pas directement, personnellement et concrètement.</w:t>
      </w:r>
    </w:p>
    <w:p>
      <w:r>
        <w:rPr>
          <w:b/>
        </w:rPr>
        <w:t>E. 8.4</w:t>
      </w:r>
    </w:p>
    <w:p>
      <w:r>
        <w:t>S'agissant de l'état de santé du recourant, le Tribunal rappelle que le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8.5</w:t>
      </w:r>
    </w:p>
    <w:p>
      <w:r>
        <w:t>Dans son mémoire complémentaire, le recourant a produit un certificat médical du 21 septembre 2016, attestant d'une consultation en urgences pour trouble hystériforme, avec un diagnostic de dépression, et mentionnant une angoisse marquée sans idées suicidaires en raison de sa crainte d'un renvoi en Egypte, sans nécessité d'hospitalisation. Il a également remis plusieurs fiches médicales dont il ressort que des anxiolytiques et des antidépresseurs lui ont été prescrits en 2015. En l'occurrence, les problèmes psychiques dont souffre le recourant, à supposer qu'ils soient encore d'actualité, n'apparaissent pas d'une gravité telle que l'exécution de son renvoi mettrait de manière imminente sa vie ou son intégrité psychique sérieusement et concrètement en danger. L'Egypte dispose d'ailleurs de structures de soins et des médicaments nécessaires au traitement des maladies psychiques. Partant, le recourant pourra prétendre, dans son pays d'origine, à un traitement essentiel de ses troubles, même si les soins n'atteignent pas le standard élevé de ceux dont il bénéficie éventuellement encore en Suisse (cf. arrêt du Tribunal E-1849/2016 consid. 7.4).</w:t>
      </w:r>
    </w:p>
    <w:p>
      <w:r>
        <w:rPr>
          <w:b/>
        </w:rPr>
        <w:t>E. 8.6</w:t>
      </w:r>
    </w:p>
    <w:p>
      <w:r>
        <w:t>Certes, le retour des recourants dans leur pays d'origine ne sera pas chose aisée et exigera de leur part des efforts soutenus. Cela dit, compte tenu de leur formation et de leurs expériences professionnelles, il peut être attendu d'eux qu'ils réintègrent le marché du travail égyptien et subviennent à leurs besoins et à ceux de leur fille. Ils disposent par ailleurs d'un réseau social et familial relativement aisé, dont le soutien, tant moral que financier, devrait faciliter leur retour. En particulier, ils pourront se réinstaller au Caire, au regard notamment des années passées dans cette ville et de leur situation économique.</w:t>
      </w:r>
    </w:p>
    <w:p>
      <w:r>
        <w:rPr>
          <w:b/>
        </w:rPr>
        <w:t>E. 8.7</w:t>
      </w:r>
    </w:p>
    <w:p>
      <w:r>
        <w:t>Selon la jurisprudence, l'art. 3 al. 1 de la Convention relative aux droits de l'enfant du 20 novembre 1989 (CDE, RS 0.107) n'est pas self-executing et ne permet pas de déduire une prétention directe à l'octroi d'une autorisation de séjour ou à une admission provisoire déductible en justice ; cependant, l'intérêt supérieur de l'enfant doit être pris en considération dans la pesée des intérêts découlant de l'art. 83 al. 4 LEI (cf. ATAF 2009/51 consid. 5.6). En l'occurrence, la fille des recourants est âgée de (...) ans. Bien qu'ayant passé plusieurs années en Suisse (cinq ans et demi), il n'en reste pas moins qu'elle est encore très jeune et se trouve à un âge où les relations essentielles se vivent encore dans le giron familial. Dans ce contexte, il n'y a pas lieu de retenir une assimilation à la culture et aux valeurs suisses telle que l'exécution de son renvoi vers l'Egypte en deviendrait illicite ou inexigible. Du point de vue du Tribunal, l'intégration de cette fillette dans le système scolaire en vigueur en Egypte ne représente en conséquence pas un effort insurmontable. Elle pourra en particulier s'appuyer sur sa parenté dans ce pays, pour l'aider à s'adapter à son nouvel environnement, de sorte que ni son équilibre ni son développement ne soient compromis.</w:t>
      </w:r>
    </w:p>
    <w:p>
      <w:r>
        <w:rPr>
          <w:b/>
        </w:rPr>
        <w:t>E. 8.8</w:t>
      </w:r>
    </w:p>
    <w:p>
      <w:r>
        <w:t>En définitive et au vu de l'ensemble des circonstances particulières du cas d'espèce, une pondération globale des éléments de la présente cause ne permet pas de considérer qu'en cas de retour dans leur pays d'origine, les recourants et leur enfant y encourraient une mise en danger concrète au sens de l'art. 83 al. 4 LEI. En conséquence, l'exécution de leur renvoi doit être considérée comme raisonnablement exigible.</w:t>
      </w:r>
    </w:p>
    <w:p>
      <w:r>
        <w:rPr>
          <w:b/>
        </w:rPr>
        <w:t>E. 9</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d'exécution du renvoi, doit être également rejeté et la décision attaquée confirmée sur ce point.</w:t>
      </w:r>
    </w:p>
    <w:p>
      <w:r>
        <w:rPr>
          <w:b/>
        </w:rPr>
        <w:t>E. 11</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Compte tenu de la durée de la procédure (cf. art. 6 let. b FITAF), le Tribunal remet partiellement les frais de procédure, qui se montent à 1'500 francs, et les fixe à la somme couverte par l'avance de frais versée le 27 février 2015.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