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E-6998/2023 vom 17. November 2023</w:t>
      </w:r>
    </w:p>
    <w:p>
      <w:r>
        <w:t>Bundesverwaltungsgericht, 2023-11-17, DE</w:t>
      </w:r>
    </w:p>
    <w:p>
      <w:r>
        <w:rPr>
          <w:b/>
        </w:rPr>
        <w:t xml:space="preserve">Quelle: </w:t>
      </w:r>
      <w:r>
        <w:t>https://mcp.opencaselaw.ch/entscheid/bvger_E-6998_2023_d20231117</w:t>
      </w:r>
    </w:p>
    <w:p>
      <w:r>
        <w:t>FR: TAF E-6998/2023 du 17 novembre 2023</w:t>
      </w:r>
    </w:p>
    <w:p>
      <w:r>
        <w:t>IT: TAF E-6998/2023 del 17 novembre 2023</w:t>
      </w:r>
    </w:p>
    <w:p>
      <w:pPr>
        <w:pStyle w:val="Heading2"/>
      </w:pPr>
      <w:r>
        <w:t>Regeste</w:t>
      </w:r>
    </w:p>
    <w:p>
      <w:r>
        <w:t>Asyl und Wegweisung | Asyl und Wegweisung; Verfügung des SEM vom 17.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E-6998/2023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Verfügung aus, es könne zwar nicht ausge- schlossen werden, dass es tatsächlich zu den von der Beschwerdeführerin vorgebrachten Belästigungen und Drohungen gegen sie gekommen sei. Die von ihr vorgebrachten Tätigkeiten, die sie für die HDP ausgeführt habe, und ein dadurch entstandenes Interesse der heimatlichen Behörden an ih- rer Person würden aber in ihrer Intensität nicht genügen, um objektiv be- gründete Furcht vor einer zukünftigen flüchtlingsrechtlich relevanten Ver- folgung anzunehmen. So sei sie eigenen Angaben zufolge wegen ihrer po- litischen Aktivitäten nie angeklagt oder verhaftet worden; ein Strafverfahren gegen sie sei nicht hängig. Ausserdem sei ihre Familie in der Türkei nicht mehr politisch aktiv. Es bestehe mithin keine beachtliche Wahrscheinlich-</w:t>
      </w:r>
    </w:p>
    <w:p>
      <w:r>
        <w:t>E-6998/2023 Seite 6 keit, dass sich ihre Befürchtungen, verhaftet oder angeklagt zu werden, verwirklichen würden. An dieser Einschätzung vermöchten weder die ein- gereichten Beweismittel noch der Einwand, sie werde als Angehörige der kurdischen Ethnie von den türkischen Behörden schikaniert und benach- teiligt, etwas zu ändern, zumal es sich bei den Benachteiligungen, denen die kurdische Bevölkerung ausgesetzt sei, und die allgemeine Situation, in welcher sich ethnische Kurden in der Türkei befänden, gemäss gefestigter Praxis für sich allein nicht zur Anerkennung der Flüchtlingseigenschaft führe.</w:t>
      </w:r>
    </w:p>
    <w:p>
      <w:r>
        <w:rPr>
          <w:b/>
        </w:rPr>
        <w:t>E. 5.2</w:t>
      </w:r>
    </w:p>
    <w:p>
      <w:r>
        <w:t>Dem wird in der Beschwerde entgegnet, die Beschwerdeführerin stamme aus einer politischen Familie, die der HDP nahestehe, weswegen auch sie früh begonnen habe, sie für die Partei einzusetzen. Entgegen den Ausführungen des SEM seien Parteimitglieder der HDP, und mithin ebenso die Beschwerdeführerin, regelmässig Verfolgungen und Verhaftungen aus- gesetzt. Die Gefahr einer staatlichen Verfolgung sei vorliegend zusätzlich erhöht, da sowohl die Mutter als auch die Schwester der Beschwerdefüh- rerin unter dem Verdacht der Mitgliedschaft einer Terrororganisation inhaf- tiert worden seien und die Beschwerdeführerin von der Polizei beschattet, bedroht und belästigt worden sei. Die Vorbringen ihrer Schwester seien des Weiteren vom Bundesverwaltungsgericht als flüchtlingsrechtlich rele- vant erachtet worden. Zudem werde einer ihrer Brüder der Nähe zur Par- tiya Karkerên Kurdistanê (PKK) beschuldigt und es laufe aktuell ein poli- tisch motiviertes Verfahren gegen ihn. Die Entlassung der Beschwerdefüh- rerin von der Gemeindeverwaltung von C._______ sei ebenfalls politisch motiviert gewesen, aufgrund welcher sie keine Arbeit in öffentlichen Insti- tutionen mehr finden könne und mithin auf Sozialversicherungsleistungen verzichten müsse. Während ihres Studiums an der Universität sei sie von türkischen Nationalisten bedroht worden, die herausgefunden hätten, dass sich Verwandte von ihr in Haft befänden. Die Beschwerdeführerin habe deswegen und aufgrund ihres instabilen psychischen Zustands ihr Studium beenden müssen. Zusätzlich sei sie wegen ihrer Zugehörigkeit zur kurdi- schen Ethnie zukünftig politisch motivierter Strafverfolgung und Schikane ausgesetzt und erfülle mithin die Flüchtlingseigenschaft.</w:t>
      </w:r>
    </w:p>
    <w:p>
      <w:r>
        <w:rPr>
          <w:b/>
        </w:rPr>
        <w:t>E. 6.1</w:t>
      </w:r>
    </w:p>
    <w:p>
      <w:r>
        <w:t>Das Bundesverwaltungsgericht gelangt nach Prüfung der Akten zum Schluss, dass die Vorbringen der Beschwerdeführerin den Anforderungen an die Flüchtlingseigenschaft nicht standzuhalten vermögen. Zur Vermei- dung von Wiederholungen kann vollumfänglich auf die zutreffenden</w:t>
      </w:r>
    </w:p>
    <w:p>
      <w:r>
        <w:t>E-6998/2023 Seite 7 Ausführungen des SEM (angefochtene Verfügung S. 4 ff. und E. 5.1 vor- stehend) verwiesen werden.</w:t>
      </w:r>
    </w:p>
    <w:p>
      <w:r>
        <w:rPr>
          <w:b/>
        </w:rPr>
        <w:t>E. 6.2</w:t>
      </w:r>
    </w:p>
    <w:p>
      <w:r>
        <w:t>Die Tatsache, dass Angehörige der kurdischen Bevölkerung in der Tür- kei Schikanen und Benachteiligungen verschiedenster Art ausgesetzt sein können, führt entgegen der auf Beschwerdeebene vertretenen Ansicht nicht per se zur Anerkennung der Flüchtlingseigenschaft. Praxisgemäss werden an die Annahme einer Kollektivverfolgung strenge Anforderungen gestellt (vgl. BVGE 2014/32 E. 6.1 und 2013/12 E. 6), die im Falle der Kur- den in der Türkei nicht als erfüllt zu erachten sind, dies auch unter Berück- sichtigung der aktuellen politischen Entwicklungen in der Türkei (vgl. hierzu Urteile des Bundesverwaltungsgerichts [BVGer] E-3917/2021 vom 11. Ja- nuar 2022 E. 6.3, D-2759/2020 vom 29. September 2021 E. 7.2 und D-36/2018 vom 12. Oktober 2020 E. 6.2)</w:t>
      </w:r>
    </w:p>
    <w:p>
      <w:r>
        <w:rPr>
          <w:b/>
        </w:rPr>
        <w:t>E. 6.3</w:t>
      </w:r>
    </w:p>
    <w:p>
      <w:r>
        <w:t>Die Kündigung der Beschwerdeführerin von der Gemeindeverwaltung im Jahr 2015 erreicht in flüchtlingsrechtlich relevanter Hinsicht nicht die notwendige Intensität, zumal diese Entlassung entschädigt wurde und es der Beschwerdeführerin möglich war, andere berufliche Tätigkeiten auszu- führen und ein Studium aufzunehmen. Die im Rahmen des Studiums an- geblich erfolgte Drohung durch einen rechtsextremen Mitstudierenden, in deren Folge die Beschwerdeführerin ihr Studium aufgegeben haben will, liegt zeitlich ebenfalls Jahre zurück und bildete nicht den Grund ihrer Aus- reise. Weitere Ausführungen zu diesem lediglich pauschalen und unbeleg- ten Vorbringen können daher unterbleiben.</w:t>
      </w:r>
    </w:p>
    <w:p>
      <w:r>
        <w:rPr>
          <w:b/>
        </w:rPr>
        <w:t>E. 6.4</w:t>
      </w:r>
    </w:p>
    <w:p>
      <w:r>
        <w:t>Das eigene Profil der Beschwerdeführerin ist als niederschwellig zu be- zeichnen, zumal festzuhalten ist, dass ihre Ausführungen zum eigenen En- gagement nicht weiter substanziiert wurden (act. A16 F42-44). In den blos- sen Teilnahmen an Kundgebungen und Protestaktionen für die Jugend- und Frauenbewegung respektive die kurdische Sache oder der Teilnahme an Newroz-Feierlichkeiten lässt sich keine Exponiertheit erkennen. Die in diesem Zusammenhang eingereichten Fotos von einer Veranstaltung aus dem Jahr 2013 sind nicht geeignet, ein aktuelles und ausgeprägtes Enga- gement zu untermauern.</w:t>
      </w:r>
    </w:p>
    <w:p>
      <w:r>
        <w:rPr>
          <w:b/>
        </w:rPr>
        <w:t>E. 6.5</w:t>
      </w:r>
    </w:p>
    <w:p>
      <w:r>
        <w:t>Im Zusammenhang mit einer allfälligen Reflexverfolgung aufgrund des familiären Umfelds der Beschwerdeführerin ist Folgendes festzustellen:</w:t>
      </w:r>
    </w:p>
    <w:p>
      <w:r>
        <w:rPr>
          <w:b/>
        </w:rPr>
        <w:t>E. 6.5.1</w:t>
      </w:r>
    </w:p>
    <w:p>
      <w:r>
        <w:t>Das Bundesverwaltungsgericht geht in konstanter Praxis davon aus, dass in der Türkei staatliche Repressalien gegen Familienangehörige von</w:t>
      </w:r>
    </w:p>
    <w:p>
      <w:r>
        <w:t>E-6998/2023 Seite 8 politischen Aktivisten angewendet werden, die als sogenannte Reflexver- folgung flüchtlingsrechtlich erheblich im Sinne von Art. 3 AsylG sein kön- nen. Auch zum heutigen Zeitpunkt lässt sich die Gefahr von allfälligen Re- pressalien gegen Familienangehörige mutmasslicher Aktivisten der PKK oder anderer von den türkischen Behörden als separatistisch eingestuften kurdischen Gruppierungen nicht grundsätzlich ausschliessen. Die Wahr- scheinlichkeit, Opfer einer solchen Reflexverfolgung zu werden, erhöht sich vor allem dann, wenn nach einem flüchtigen Familienmitglied gefahn- det wird und die Behörde Anlass zur Vermutung hat, dass jemand mit der gesuchten Person in engem Kontakt steht. Am ehesten dürften Personen von einer Reflexverfolgung bedroht sein, bei denen ein eigenes, nicht un- bedeutendes politisches Engagement für illegale politische Organisationen hinzukommt beziehungsweise ihnen seitens der Behörden unterstellt wird, und die sich offen für politisch aktive Verwandte einsetzen (vgl. hierzu etwa Urteile des BVGer E-1659/2020 vom 5. Januar 2022, E. 5.5.1, E-702/2018 vom 17. März 2021 E. 7.1, D-5089/2015 vom 30. Mai 2018 E. 8.2 oder D-7146/2014 vom 12. Mai 2015 E. 5.5.1 sowie Entscheidungen und Mittei- lungen der Schweizerischen Asylrekurskommission [EMARK] 2005 Nr. 21 E. 10.1, m.w.H.).</w:t>
      </w:r>
    </w:p>
    <w:p>
      <w:r>
        <w:rPr>
          <w:b/>
        </w:rPr>
        <w:t>E. 6.5.2</w:t>
      </w:r>
    </w:p>
    <w:p>
      <w:r>
        <w:t>In Bezug auf die Mutter der Beschwerdeführerin machen sowohl die Beschwerdeführerin als auch ihre in der Schweiz lebende Schwester gel- tend, die Mutter sei aufgrund ihres HDP-Engagements für mehrere Jahre inhaftiert gewesen, obwohl sie gesundheitlich angeschlagen gewesen sei. Sie sei einige Monate nach ihrer Haftentlassung verstorben. In Bezug auf das Jahr der Inhaftierung der Mutter widersprechen sich die Beschwerde- führerin und ihre Schwester jedoch (gemäss Schwester der Beschwerde- führerin erfolgte die Inhaftierung im Jahr 2015 [Anhörungsprotokoll Schwester vom 26. Juli 2022 Q41], gemäss Beschwerdeführerin erfolgte sie im Jahr 2014 [act. A16 F40]). Widersprüche ergeben sich ferner in Be- zug auf den Zeitpunkt des Todes der Mutter (gemäss Schwester der Be- schwerdeführerin: April/Mai 2021 [Anhörungsprotokoll Schwester vom 26. Juli 2022 Q41-43], Beschwerdeführerin: April 2022 [act. A16 F23]). Die jahrelange Haft der Mutter ist weder im Verfahren der Schwester noch dem der Beschwerdeführerin belegt worden. Letztlich können weitere Ausfüh- rungen zur Frage der Glaubhaftmachung der Inhaftierung aber unterblei- ben. Denn auch bei unterstellter Glaubhaftmachung kann aus einem allfäl- ligen Profil der Mutter nicht von vornherein auf eine der Beschwerdeführe- rin drohende Reflexverfolgung geschlossen werden. Die Beschwerdefüh- rerin machte denn auch keine eigenen massgeblichen Behelligungen gel- tend, die im Zusammenhang mit ihrer Mutter stehen.</w:t>
      </w:r>
    </w:p>
    <w:p>
      <w:r>
        <w:t>E-6998/2023 Seite 9</w:t>
      </w:r>
    </w:p>
    <w:p>
      <w:r>
        <w:rPr>
          <w:b/>
        </w:rPr>
        <w:t>E. 6.5.3</w:t>
      </w:r>
    </w:p>
    <w:p>
      <w:r>
        <w:t>Gleiches gilt in Bezug auf ihre in der Schweiz lebende Schwester, welche zwischenzeitlich Asyl erhalten hat. Deren politische Tätigkeiten las- sen nicht auf eine Reflexverfolgung in Bezug auf die Beschwerdeführerin schliessen, zumal nicht davon auszugehen ist, dass die Beschwerdeführe- rin oder andere Familienmitglieder diesbezüglich durch die türkischen Be- hörden vor ihrer Ausreise in flüchtlingsrechtlich relevanter Weise behelligt wurden. Die Beschwerdeführerin macht diesbezüglich zwar geltend, sie sei nach der Flucht ihrer Schwester ins Ausland Ende 2022 von den Sicher- heitsbehörden kontaktiert worden. Man habe ihr nahegelegt, Informationen über ihre Schwester preiszugeben und ihr seien finanzielle Anreize in Aus- sicht gestellt worden. Nachdem sie sich geweigert habe, sei sie bedroht worden. Ihre Ausführungen zu diesen Bedrohungen bleiben aber auch auf Nachfrage in der Anhörung unsubstanziiert (act. A16 F40, F54-57, F82-88).</w:t>
      </w:r>
    </w:p>
    <w:p>
      <w:r>
        <w:rPr>
          <w:b/>
        </w:rPr>
        <w:t>E. 6.5.4</w:t>
      </w:r>
    </w:p>
    <w:p>
      <w:r>
        <w:t>Sofern auf Beschwerdeebene nunmehr geltend gemacht wird, gegen einen der Brüder im Heimatstaat laufe ein Ermittlungsverfahren, er sei dies- bezüglich am 15. November 2023 einvernommen worden (Beschwerde Zif- fer 30; Beilage 4), ist festzustellen, dass der eingereichte Ausdruck eines UYAP-Auszuges (Einvernahmeprotokoll) in Kopie aufgrund seines Er- scheinungsbildes gewichtige Zweifel an der Authentizität dieses Doku- ments aufkommen lässt. Die Beschwerdeführerin hat anlässlich ihrer An- hörung am 8. November 2023 sodann keine Probleme von Familienmitglie- dern im Heimatstaat geltend gemacht, sondern festgehalten, dem Vater und den Geschwistern im Heimatstaat gehe es gut (vgl. act. A16 F24 f.). In der Beschwerde wurden denn auch keine näheren Ausführungen zum Ver- fahren gegen den Bruder getätigt.</w:t>
      </w:r>
    </w:p>
    <w:p>
      <w:r>
        <w:rPr>
          <w:b/>
        </w:rPr>
        <w:t>E. 6.5.5</w:t>
      </w:r>
    </w:p>
    <w:p>
      <w:r>
        <w:t>Die Beschwerdeführerin war, wie bereits festgestellt, in der Türkei le- diglich niederschwellig politisch tätig und aus den Akten ergibt sich für sie kein besonders exponiertes politisches Profil. Dass die Beschwerdeführe- rin vor ihrer Ausreise wegen der Zugehörigkeit zu einer politisch oppositio- nellen Familie und aufgrund ihrer eigenen politischen Tätigkeiten in der Türkei im Fokus der türkischen Behörden gestanden hätte, ist – entgegen der Auffassung in der Beschwerde – somit nicht anzunehmen. Wie das SEM zutreffend erwähnte, liegt gegen sie auch kein Festnahme- oder Vor- führbefehl vor, sie wurde strafrechtlich bis anhin nie belangt und konnte auf legalem Weg aus der Türkei reisen.</w:t>
      </w:r>
    </w:p>
    <w:p>
      <w:r>
        <w:rPr>
          <w:b/>
        </w:rPr>
        <w:t>E. 6.6</w:t>
      </w:r>
    </w:p>
    <w:p>
      <w:r>
        <w:t>Zusammenfassend ist festzustellen, dass keine konkreten Hinweise dafür vorliegen, dass die Beschwerdeführerin im Zeitpunkt ihrer Ausreise einer flüchtlingsrechtlich relevanten Verfolgung oder einer entsprechenden</w:t>
      </w:r>
    </w:p>
    <w:p>
      <w:r>
        <w:t>E-6998/2023 Seite 10 Verfolgungsgefahr ausgesetzt war oder im Falle ihrer Rückkehr in die Tür- 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E-6998/2023 Seite 11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w:t>
      </w:r>
    </w:p>
    <w:p>
      <w:r>
        <w:t>E-6998/2023 Seite 12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und E-6224/2019 vom 19. April 2023 E. 8.3.2 je m.w.H.). Das Bundesverwaltungsgericht er- achtet den Wegweisungsvollzug einzig in die Provinzen Hakkari und Sirnak aufgrund einer anhaltenden Situation allgemeiner Gewalt als unzumutbar (vgl. BVGE 2013/2 E. 9.6). Schliesslich stammt die Beschwerdeführerin aus C._______, in der Provinz Agri, welche von den Erdbeben im Frühjahr 2023 nicht betroffen gewesen ist. Die Rückkehr der Beschwerdeführerin in ihren Heimatstaat ist demnach als generell zumutbar zu erachten.</w:t>
      </w:r>
    </w:p>
    <w:p>
      <w:r>
        <w:rPr>
          <w:b/>
        </w:rPr>
        <w:t>E. 8.4.2</w:t>
      </w:r>
    </w:p>
    <w:p>
      <w:r>
        <w:t>Auch in individueller Hinsicht sind keine Gründe ersichtlich, die gegen die Zumutbarkeit der Wegweisung sprechen. Die Beschwerdeführerin ist jung, verfügt über eine gute Schulbildung und Berufserfahrung und kann in ihrer Heimat auf ein soziales Beziehungsnetz zurückgreifen. In Bezug auf den Gesundheitszustand der Beschwerdeführerin ist festzuhalten, dass aufgrund medizinischer Gründe nur dann auf Unzumutbarkeit des Wegwei- sungsvollzugs geschlossen werden kann, wenn eine notwendige medizini- sche Behandlung im Heimatland nicht zur Verfügung steht und die Rück- kehr zu einer raschen und lebensgefährdenden Beeinträchtigung des Ge- sundheitszustandes der betroffenen Person führt. Dies ist vorliegend nicht der Fall: Die Beschwerdeführerin bringt keine körperlichen Beschwerden vor, führt aber an, gelegentlich psychische Probleme gehabt zu haben. Ent- sprechend ist nicht davon auszugehen, dass es sich bei den von der Be- schwerdeführerin geschilderten psychischen Problemen um derart schwer- wiegende handelt, zumal in der Türkei der Zugang zum Gesundheitssys- tem, auch für psychische Erkrankungen, gewährleistet ist. An dieser Ein- schätzung vermögen auch die Einwände auf Beschwerdeebene, welche sich im Wesentlichen auf eine Wiederholung der bereits geltend gemach- ten Sachverhaltselemente beschränken, nichts zu ändern.</w:t>
      </w:r>
    </w:p>
    <w:p>
      <w:r>
        <w:rPr>
          <w:b/>
        </w:rPr>
        <w:t>E. 8.4.3</w:t>
      </w:r>
    </w:p>
    <w:p>
      <w:r>
        <w:t>Nach dem Gesagten erweist sich der Vollzug der Wegweisung auch als zumutbar.</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als möglich zu be- zeichnen ist (Art. 83 Abs. 2 AIG).</w:t>
      </w:r>
    </w:p>
    <w:p>
      <w:r>
        <w:t>E-6998/2023 Seite 13</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Ange- sichts der vorangegangenen Erwägungen kommt eine Rückweisung der Sache an die Vorinstanz nicht in Betracht, weshalb das entsprechende Subeventualbegehren abzuweisen ist.</w:t>
      </w:r>
    </w:p>
    <w:p>
      <w:r>
        <w:rPr>
          <w:b/>
        </w:rPr>
        <w:t>E. 10.1</w:t>
      </w:r>
    </w:p>
    <w:p>
      <w:r>
        <w:t>Bei diesem Ausgang des Verfahrens wären die Kosten der Beschwer- deführerin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von der Bedürftigkeit der Beschwerdeführerin auszugehen ist. Auf die Erhebung der Verfahrenskosten ist zu verzichten.</w:t>
      </w:r>
    </w:p>
    <w:p>
      <w:r>
        <w:rPr>
          <w:b/>
        </w:rPr>
        <w:t>E. 10.2</w:t>
      </w:r>
    </w:p>
    <w:p>
      <w:r>
        <w:t>Das Gesuch um Verzicht auf die Erhebung eines Kostenvorschusses ist mit vorliegendem Urteil gegenstandslos.</w:t>
      </w:r>
    </w:p>
    <w:p>
      <w:r>
        <w:t>(Dispositiv nächste Seite)</w:t>
      </w:r>
    </w:p>
    <w:p>
      <w:r>
        <w:t>E-6998/2023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