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E-698/2016 vom 17. Februar 2016</w:t>
      </w:r>
    </w:p>
    <w:p>
      <w:r>
        <w:t>Bundesverwaltungsgericht, 2016-02-17, DE</w:t>
      </w:r>
    </w:p>
    <w:p>
      <w:r>
        <w:rPr>
          <w:b/>
        </w:rPr>
        <w:t xml:space="preserve">Quelle: </w:t>
      </w:r>
      <w:r>
        <w:t>https://mcp.opencaselaw.ch/entscheid/bvger_E-698_2016</w:t>
      </w:r>
    </w:p>
    <w:p>
      <w:r>
        <w:t>FR: TAF E-698/2016 du 17 février 2016</w:t>
      </w:r>
    </w:p>
    <w:p>
      <w:r>
        <w:t>IT: TAF E-698/2016 del 17 febbraio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seinen abschlägigen Entscheid im Wesentlichen mit der mangelnden Asylrelevanz der geschilderten Vorkommnisse, welche sich nach der Rücküberführung in den Heimatstaat ereignet haben sollen. So habe der Beschwerdeführer gemäss eigenen Angaben nach der Befragung am Flughafen diesen ohne weitere Auflagen wieder verlassen können. Hätten die Behörden tatsächlich ein Interesse am Beschwerdeführer gehabt, so wäre zu erwarten gewesen, dass sie ihn am Flughafen festgenommen und nicht einfach wieder freigelassen hätten. Dies spreche gegen ein "Verfolgungsinteresse" der russischen Behörden. Die nachfolgende Mitnahme durch zwei tschetschenische Männer stehe zudem in keinem nachweislichen Zusammenhang mit der Befragung am Flughafen. Im Übrigen sei nicht ersichtlich, was die beiden Männer vom Beschwerdeführer gewollt hätten. Die Tatsache, dass sie ihn unbeaufsichtigt gelassen hätten, spreche indes, selbst bei angenommener Glaubhaftigkeit, nicht für ein "Verfolgungsinteresse" der beiden unbekannten Männer am Beschwerdeführer. Zudem seien die erlittenen Nachteile offenkundig nicht von einer asylrelevanten Intensität. Der Wegweisungsvollzug wurde als zulässig, zumutbar und möglich erachtet.</w:t>
      </w:r>
    </w:p>
    <w:p>
      <w:r>
        <w:rPr>
          <w:b/>
        </w:rPr>
        <w:t>E. 5.2</w:t>
      </w:r>
    </w:p>
    <w:p>
      <w:r>
        <w:t>Dem hält der Beschwerdeführer auf Beschwerdeebene vorab die Verfolgungsgeschichte seines ersten rechtskräftig abschlägig beurteilten Asylgesuches und die Verfahrensgeschichte im Zusammenhang mit den zwei ebenfalls abschlägig beurteilten Wiedererwägungsgesuchen entgegen (vgl. Beschwerde, S. 2 bis 5). Gegenstand des vorliegenden Verfahrens bildet indes lediglich die Frage der Beurteilung der nach der Rücküberführung in seinen Heimatstaat geltend gemachten Verfolgungsmassnahmen, weshalb sich diese einleitenden Ausführungen als unbeachtlich erweisen und auf sie nicht weiter einzugehen ist. Zum vorinstanzlichen Vorhalt, die neu geltend gemachten Asylgründe seien nicht asylrelevant, führt der Beschwerdeführer aus, er habe in seinem zweiten schriftlich eingereichten Asylgesuch "verheimlicht", dass seine Festhaltung durch die Flughafenpolizei durch die Familie des zusammen mit ihm ausgeschafften C._______ seinen Bekannten und sehr einflussreichen Leuten in Moskau mitgeteilt worden sei. Diese hätten eine grosse Summe Geld bezahlt, um ihn unter der Bedingung der Verschweigung dieser Zahlung "auszulösen". Im Übrigen beschränken sich die Ausführungen in der Beschwerdeschrift weitgehend auf das bereits im zweiten Asylgesuch Vorgebrachte: Unter Hinweis auf diverse SFH-Berichte wird erneut geltend gemacht, dass sich die Sicherheitslage nach den Anschlägen im Dezember 2014 in Grosny massiv verschlechtert habe, dass für tschetschenische Rückkehrer generell eine begründete Furcht vor asylrelevanter Bedrohung durch den russischen Inlandgeheimdienst FSB bestehe, und dass in Tschetschenien die nötige psychiatrische Behandlung seiner (...) nicht gewährleistet sei. Neu bringt er zudem vor, dass das Haus der Familie in B._______ konfisziert worden sei, so dass es keinen Ort gebe, wohin sie zurückkehren könnten. Er bemühe sich, diesen Sachverhalt zu beweisen, was aber schwierig sei und noch dauern könne, weil alle Angst hätten, solche Dinge zu bezeugen.</w:t>
      </w:r>
    </w:p>
    <w:p>
      <w:r>
        <w:rPr>
          <w:b/>
        </w:rPr>
        <w:t>E. 5.3</w:t>
      </w:r>
    </w:p>
    <w:p>
      <w:r>
        <w:t>Das Bundesverwaltungsgericht gelangt nach Würdigung der Aktenlage zum Schluss, dass es dem Beschwerdeführer offensichtlich nicht gelungen ist, mit der Schilderung der Vorkommnisse nach seiner Rücküberführung - sei es die Befragung durch die Flughafenpolizei oder die Mitführung durch zwei ihm unbekannte Männer (Asylgesuch) beziehungsweise seine "Auslösung" durch einflussreiche (vermutungsweise tschetschenische) Bekannte (Beschwerdeschrift) - keine asylrelevante Verfolgung beziehungsweise Gefährdung glaubhaft zu machen. Zwar führt das SEM in der angefochtenen Verfügung unpräzise aus, dass aufgrund seiner Vorbringen von keinem "Verfolgungsinteresse" weder von staatlicher noch privater Seite auszugehen sei. Das Gericht stellt aber an dieser Stelle fest, dass weder die Befragung noch der "Kontakt" mit den Tschetschenen (unter welchen Umständen auch immer) so zu beurteilen sind, dass der Beschwerdeführer damit eine asylrelevante Verfolgung erlitten hat. Auch erkennt das Gericht keine aus diesen Vorkommnissen resultierende objektiv begründete Furcht, der Beschwerdeführer könnte in unmittelbarer Zukunft asylrelevanten Nachteilen ausgesetzt werden. An dieser Feststellung vermögen auch die unsubstantiierten - soweit nun plötzlich geltend gemacht wird, er sei einzig durch Bezahlung einer Geldsumme freigekommen offenkundig auch nachgeschobenen - Entgegnungen in der Beschwerdeschrift nichts zu ändern, zumal die in den zitierten Stellen der SFH-Berichte erwähnten Personen, die bereits anlässlich der obligaten Befragung durch die Flughafenpolizei asylrelevanten Nachteilen (Verhaftung, Folter etc.) ausgesetzt gewesen waren, verdächtigt wurden, Aufständische oder illegale bewaffnete Gruppierungen zu unterstützen. Dass der Beschwerdeführer für die staatlichen Stellen in dem Sinne als unbescholtener Bürger gilt, ist aufgrund der Befragung, anlässlich welcher es offensichtlich nicht zu Übergriffen gekommen ist und der danach folgenden Freilassung mit überwiegender Wahrscheinlichkeit anzunehmen. Zusammenfassend hat das SEM im Ergebnis zu Recht die Flüchtlingseigenschaft des Beschwerdeführers verneint und sein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des Übereinkommens vom 10. Dezember 1984 gegen Folter und andere grausame, unmenschliche oder erniedrigende Behandlung oder Strafe (FoK, SR 0.105) verbotenen Strafe oder Behandlung ausgesetzt wäre.</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Im Heimatstaat des Beschwerdeführers liegt keine Situation von allgemeiner Gewalt vor, und es deuten auch keine individuellen Gründe auf seine konkrete Gefährdung hin. So hat die Vorinstanz zu Recht betreffend sein Gesundheitsvorbringen darauf hingewiesen, dass sich sowohl das SEM wie auch das Bundesverwaltungsgericht in den vorgängigen Wiedererwägungsverfahren ausführlich mit dem Gesundheitszustand des Beschwerdeführers beziehungsweise seiner Familienangehörigen auseinandergesetzt hätten. Dabei sei jeweils festgehalten worden, dass die vorgebrachten gesundheitlichen Beschwerden im Heimatstaat behandelbar seien. Im kürzlich ergangenen Urteil des Bundesverwaltungsgericht vom 1. Dezember 2015 (E-6943/2015) im Beschwerdeverfahren seiner Ehefrau und Kinder habe das Bundesverwaltungsgericht befunden, dass der Gesundheitszustand der Familienangehörigen, welche teilweise ähnliche Diagnosen aufweisen würden wie der Beschwerdeführer, (...), nicht gegen einen Vollzug der Wegweisung spreche. Die bei ihm diagnostizierte (...) sei zudem nicht als von der Rechtsprechung geforderte medizinische Notlage zu qualifizieren, was heisse, dass eine ungenügende Möglichkeit der Weiterbehandlung keine drastische und lebensbedrohende Verschlechterung des Gesundheitszustandes nach sich ziehen würde (vgl. BVGE 2011/50 E. 8.3 S. 1003 f., BVGE 2009/2 E. 9.3.2 S. 21). Unter Hinweis auf die Rechtsprechung des Bundesverwaltungsgerichts (vgl. Urteil D-7564/2014 vom 3. Juni 2015, E. 4.4.4) stellte das SEM weiter fest, es seien in der Heimatregion des Beschwerdeführers in Tschetschenien grundsätzlich Gesundheitseinrichtungen auch für die Behandlung von psychischen Krankheiten vorhanden. Zumindest die diagnostizierte (...) könne demnach sicherlich behandelt werden. Was die mögliche PTBS betreffe, bestehe in Tschetschenien bislang keine spezialisierte Einrichtung für die Behandlung dieser Erkrankung, hingegen seien Behandlungsmöglichkeiten andernorts in der Russischen Föderation durchaus erhältlich. Seit Januar 2011 sei zudem ein neues Gesetz über die obligatorische Krankenversicherung in Kraft, wonach Versicherte unter Vorweis der Versicherungspolice in jeder Stadt des Landes medizinische Dienstleistungen erhalten könnten. Daraus ergebe sich, dass die vorgebrachten psychischen Beschwerden den Wegweisungsvollzug nicht als unzumutbar erscheinen lassen würden. Diese zutreffenden Erwägungen sind vollumfänglich zu stützen. Die neu auf Beschwerdeebene geltend gemachte Konfiszierung des Hauses der Familie ist weder substantiiert vorgebracht noch belegt, weshalb sich vorliegend eine Auseinandersetzung damit offensichtlich erübrigt. 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offensichtlich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Aufgrund der dem Bundesverwaltungsgericht derzeit vorliegenden Akten deutet im Übrigen nichts auf eine konkrete Gefährdung des Beschwerdeführers durch eine allfällige Bekanntgabe der in Art. 97 Abs. 3 Bstn. a-c AsylG erwähnten Personendaten gegenüber der zuständigen ausländischen Behörde hin. Der Antrag um Erlass vorsorglicher Massnahmen betreffend eine Datenweitergabe wäre daher im Rahmen einer Beschwerdeinstruktion abzuweisen gewesen und ist mit dem vorliegenden Endentscheid gegenstandslos geworden.</w:t>
      </w:r>
    </w:p>
    <w:p>
      <w:r>
        <w:rPr>
          <w:b/>
        </w:rPr>
        <w:t>E. 10.1</w:t>
      </w:r>
    </w:p>
    <w:p>
      <w:r>
        <w:t>Das Gesuch um Verzicht auf die Erhebung eines Kostenvorschusses ist mit dem vorliegenden Endentscheid ebenfalls gegenstandslos geworden.</w:t>
      </w:r>
    </w:p>
    <w:p>
      <w:r>
        <w:rPr>
          <w:b/>
        </w:rPr>
        <w:t>E. 10.2</w:t>
      </w:r>
    </w:p>
    <w:p>
      <w:r>
        <w:t>Das Gesuch um Gewährung der unentgeltlichen Prozessführung nach Art. 65 Abs. 1 VwVG hingegen ist abzuweisen, da sich die Beschwerde nach dem Gesagten als aussichtslos erwies.</w:t>
      </w:r>
    </w:p>
    <w:p>
      <w:r>
        <w:rPr>
          <w:b/>
        </w:rPr>
        <w:t>E. 11</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