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E-6988/2024 vom 20. Februar 2025</w:t>
      </w:r>
    </w:p>
    <w:p>
      <w:r>
        <w:t>Bundesverwaltungsgericht, 2025-02-20, DE</w:t>
      </w:r>
    </w:p>
    <w:p>
      <w:r>
        <w:rPr>
          <w:b/>
        </w:rPr>
        <w:t xml:space="preserve">Quelle: </w:t>
      </w:r>
      <w:r>
        <w:t>https://mcp.opencaselaw.ch/entscheid/bvger_E-6988_2024</w:t>
      </w:r>
    </w:p>
    <w:p>
      <w:r>
        <w:t>FR: TAF E-6988/2024 du 20 février 2025</w:t>
      </w:r>
    </w:p>
    <w:p>
      <w:r>
        <w:t>IT: TAF E-6988/2024 del 20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E-6988/2024 Seite 5</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AslyG).</w:t>
      </w:r>
    </w:p>
    <w:p>
      <w:r>
        <w:rPr>
          <w:b/>
        </w:rPr>
        <w:t>E. 4</w:t>
      </w:r>
    </w:p>
    <w:p>
      <w:r>
        <w:t>Der im Rahmen der Beschwerdebegründung sinngemäss gestellte Sube- ventualantrag, die Sache sei zur hinreichenden Abklärung des rechtser- heblichen Sachverhalts an die Vorinstanz zurückzuweisen, wurde abgese- hen vom pauschalen Hinweis auf Sprachprobleme nicht weiter begründet. Da sich auch aus den Akten keine Verletzung von Verfahrensrechten ergibt und insbesondere nicht ersichtlich ist, inwiefern Sprachprobleme zu einer unvollständigen und unrichtigen Feststellung des rechtserheblichen Sach- verhalts geführt hätten, ist auf diese Rüge nicht weiter einzugehen und der entsprechende Subeventualantrag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E-6988/2024 Seite 6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begründete den angefochtenen Entscheid mit der mangeln- den asylrechtlichen Relevanz (Art. 3 AsylG) der Vorbringen der Beschwer- deführerenden. Beim Vorfall im Jahr 2022, als der Beschwerdeführer nach einer handgreif- lichen Auseinandersetzung mit (…) Polizisten von diesen mitgenommen und misshandelt worden sei, handle es sich um einen persönlichen Kon- flikt, welcher sich auf das Einflussgebiet der entsprechenden Polizisten in G._______ beschränke. So habe der Beschwerdeführer während seinen Aufenthalten in anderen Regionen denn auch nie Probleme gehabt und die Behörden hätten auch keine offiziellen Ermittlungen gegen ihn aufgenom- men. Ferner fehle es an konkreten Hinweisen, wonach die entsprechenden Polizisten ihn auch tatsächlich ausserhalb von G._______ verfolgen könn- ten. Weil es dem Beschwerdeführer und seiner Familie überdies zumutbar gewesen wäre, sich längerfristig in einer anderen Region in der Türkei nie- derzulassen, besonders da der Beschwerdeführer auch schon an anderen Orten gearbeitet habe, seien sie auch nicht auf den Schutz der Schweiz angewiesen. Die Einwände der Beschwerdeführenden gegen einen Wohn- sitzwechsel (das familiäre und soziale Umfeld habe sich in G._______ be- funden, weshalb ein Wegzug in eine andere Stadt nicht möglich gewesen sei), würden nicht überzeugen, da sich die Familie mit ihrem Wegzug ins Ausland noch deutlicher von ihrem persönlichen Umfeld entfernt habe. Hinzu komme, dass aufgrund der Aktenlage nicht gesichert sei, dass der Beschwerdeführer bei einem weiteren Verbleib in G._______ mit neuerli- chen Tätlichkeiten seitens der genannten Polizisten hätte rechnen müssen, da es trotz der Drohungen bis zur Ausreise und damit während eines Jahres seit dem Vorfall im Jahr 2022 nicht zur Ausübung von Gewalt gekommen sei. Eine objektiv begründete Furcht vor weiteren</w:t>
      </w:r>
    </w:p>
    <w:p>
      <w:r>
        <w:t>E-6988/2024 Seite 7 Verfolgungsmassnahmen von asylrelevanter Intensität könne somit mit be- achtlicher Wahrscheinlichkeit nicht festgestellt werden. Die einmalige Su- che von Polizeibeamten nach dem Beschwerdeführer nach dessen Aus- reise bei seinem Bruder – ausgerechnet am Tag vor der Anhörung – könne diese Schlussfolgerung nicht umstossen. Was die übrigen Vorbringen der Beschwerdeführenden anbelange, sei fer- ner allgemein bekannt, dass Angehörige der kurdischen Bevölkerung in der Türkei Schikanen und Benachteiligungen verschiedenster Art ausgesetzt sein könnten. Dabei handle es sich jedoch nicht um ernsthafte Nachteile im Sinne des Asylgesetzes. Die geltend gemachten Erlebnisse gingen in ihrer Intensität nicht über die Nachteile hinaus, welche weite Teile der kur- dischen Bevölkerung in der Türkei in ähnlicher Weise treffen könnten. So habe C._______ selbst ausgesagt, dass an ihrer Schule alle kurdisch- stämmigen Schülerinnen und Schüler benachteiligt worden seien.</w:t>
      </w:r>
    </w:p>
    <w:p>
      <w:r>
        <w:rPr>
          <w:b/>
        </w:rPr>
        <w:t>E. 6.2</w:t>
      </w:r>
    </w:p>
    <w:p>
      <w:r>
        <w:t>In der Beschwerdeschrift wurde dagegen vorgebracht, das SEM habe das Asylgesuch der Beschwerdeführenden zu Unrecht abgelehnt. Seit den jüngsten Vorkommnissen in der Türkei – dem Angriff der PKK (Partiya Karkerên Kurdistanê) auf den grössten türkischen Rüstungskonzern – seien die Kurden in der Türkei generell verfolgt und der Beschwerdeführer unterliege aufgrund seiner passiven Mitgliedschaft bei der PKK einer be- sonderen Gefährdung. Ausserdem werde er polizeilich gesucht und stehe auf einer Fahndungsliste. Der Beschwerde waren zwei Zeitungsartikel, ein aktueller Bericht der NZZ betreffend den genannten Anschlag auf den tür- kischen Rüstungskonzern in Ankara sowie ein Bericht von Deutschland- funk aus dem 2016 betreffenden den Kurdenkonflikt in der Türkei bei. Eine Beschwerdeergänzung wurde innert der angesetzten Frist nicht ein- gereicht (vgl. auch Bst. F.d hiervor).</w:t>
      </w:r>
    </w:p>
    <w:p>
      <w:r>
        <w:rPr>
          <w:b/>
        </w:rPr>
        <w:t>E. 7</w:t>
      </w:r>
    </w:p>
    <w:p>
      <w:r>
        <w:t>Nach Durchsicht der Akten kommt das Gericht zum Schluss, dass die Vo- rinstanz die Vorbringen der Beschwerdeführenden in der angefochtenen Verfügung zutreffend als nicht asylrelevant qualifiziert hat. Die Ausführun- gen auf Beschwerdeebene führen, wie nachfolgend zu zeigen sein wird, insgesamt zu keiner anderen Betrachtungsweise.</w:t>
      </w:r>
    </w:p>
    <w:p>
      <w:r>
        <w:rPr>
          <w:b/>
        </w:rPr>
        <w:t>E. 7.1</w:t>
      </w:r>
    </w:p>
    <w:p>
      <w:r>
        <w:t>Was den Vorfall im Jahr 2022, als der Beschwerdeführer nach einer handgreiflichen Auseinandersetzung mit zwei Polizisten von diesen mitge- nommen und misshandelt worden sei, anbelangt, ist die Vorinstanz mit</w:t>
      </w:r>
    </w:p>
    <w:p>
      <w:r>
        <w:t>E-6988/2024 Seite 8 zutreffender Begründung zum Schluss gelangt, dass dieses Vorbringen nicht asylrelevant ist, zumal sich die Beschwerdeführenden allfälligen wei- teren Verfolgungsmassnahmen in diesem Zusammenhang durch einen Wegzug in eine andere Region in der Türkei entziehen könnten, wobei sich gestützt auf die Schilderungen der Beschwerdeführenden eine objektive Furcht vor zukünftigen Nachteilen von asylrelevanter Intensität ohnehin nicht mit beachtlicher Wahrscheinlichkeit feststellen lässt. Zur Vermeidung von Wiederholungen kann bezüglich dieses Vorbringens vollumfänglich auf die Begründung in der angefochtenen Verfügung verwiesen werden.</w:t>
      </w:r>
    </w:p>
    <w:p>
      <w:r>
        <w:rPr>
          <w:b/>
        </w:rPr>
        <w:t>E. 7.2</w:t>
      </w:r>
    </w:p>
    <w:p>
      <w:r>
        <w:t>Die in der Beschwerdeschrift behauptete «passive Mitgliedschaft» des Beschwerdeführers bei der PKK, welche bei einer Rückkehr in die Türkei zu einer Gefährdung seiner Person führe, findet in den Akten keine stützte. So erklärte er anlässlich seiner Anhörung lediglich, dass bei 95 Prozent der Personen, die wie er ursprünglich aus I._______ (Provinz Şırnak) stamm- ten, davon ausgegangen werde, dass sie PKKler seien (A38 F48). Eine Verbindung zur oder gar eine «passive Mitgliedschaft» bei der PKK kann aus dieser Aussage nicht hergeleitet werden. Das politische Engagement des Beschwerdeführers für die HDP (Halkların Demokratik Partisi), bei wel- cher er nie Mitglied gewesen sei, ist ausserdem als niederschwellig zu qua- lifizieren, zumal er nicht geltend machte, eine besondere Funktion in der Partei innegehabt zu haben, da er lediglich an Aktionen beteiligt gewesen sei und Broschüren verteilt habe (A38 F60 ff.). Dass er deswegen das In- teresse der türkischen Behörden auf sich gezogen haben könnte, machte er zum einen nicht geltend und ist zum anderen auch aus den Akten nicht ersichtlich (vgl. Auszug aus dem türkischen E-Justizsystem UYAP [A38 F36]). Daher kann er aus der sinngemässen Behauptung, wonach er in der Türkei aus politischen Gründen gesucht werde, nichts zu seinen Gunsten ableiten.</w:t>
      </w:r>
    </w:p>
    <w:p>
      <w:r>
        <w:rPr>
          <w:b/>
        </w:rPr>
        <w:t>E. 7.3</w:t>
      </w:r>
    </w:p>
    <w:p>
      <w:r>
        <w:t>Die kurdische Bevölkerung ist im türkischen Lebensalltag bekannter- massen Schikanen und Diskriminierungen ausgesetzt. Im Hinblick auf die Frage des Asyls sind solche Ereignisse aber praxisgemäss nicht derart in- tensiv, dass sie das Leben im Herkunftsland unmöglich oder unannehmbar machen würden. Diese Einschätzung bleibt trotz der sich seit dem Putsch- versuch im Jahr 2016 verschlechterten Situation der Menschenrechte in der Türkei gültig (vgl. Referenzurteil BVGer E-4103/2024 vom 8. Novem- ber 2024 E. 7.1 m.w.H.).</w:t>
      </w:r>
    </w:p>
    <w:p>
      <w:r>
        <w:t>E-6988/2024 Seite 9</w:t>
      </w:r>
    </w:p>
    <w:p>
      <w:r>
        <w:rPr>
          <w:b/>
        </w:rPr>
        <w:t>E. 7.4</w:t>
      </w:r>
    </w:p>
    <w:p>
      <w:r>
        <w:t>Nach dem Gesagten gelangt das Gericht zum Schluss, dass das SEM die Flüchtlingseigenschaft der Beschwerdeführenden zu Recht verneint und ihre Asylgesuche folgerichtig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w:t>
      </w:r>
    </w:p>
    <w:p>
      <w:r>
        <w:t>E-6988/2024 Seite 10 erniedrigende Behandlung oder Strafe (FoK, SR 0.105) und der Praxis zu Art. 3 EMRK darf niemand der Folter oder unmenschlicher oder erniedri- 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EGMR Saadi gegen Italien vom 28. Februar 2008, Grosse Kammer 37201/06, § 124 ff. m.w.H.). Nach den vorstehenden Ausführungen gelingt ihnen das nicht. Auch die allgemeine Menschenrechtssituation im Heimat- staat lässt den Wegweisungsvollzug zum heutigen Zeitpunkt nicht als un- 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E-6988/2024 Seite 11</w:t>
      </w:r>
    </w:p>
    <w:p>
      <w:r>
        <w:rPr>
          <w:b/>
        </w:rPr>
        <w:t>E. 9.3.2</w:t>
      </w:r>
    </w:p>
    <w:p>
      <w:r>
        <w:t>Gemäss konstanter gerichtlicher Praxis ist in der gesamten Türkei nicht von einer Situation allgemeiner Gewalt oder bürgerkriegsähnlichen Verhältnissen auszugehen, dies auch nicht für Angehörige der kurdischen Ethnie (vgl. Referenzurteil BVGer E-4103/2024 vom 8. November 2024 E. 13.2).</w:t>
      </w:r>
    </w:p>
    <w:p>
      <w:r>
        <w:rPr>
          <w:b/>
        </w:rPr>
        <w:t>E. 9.3.3</w:t>
      </w:r>
    </w:p>
    <w:p>
      <w:r>
        <w:t>Anfang Februar 2023 haben schwere Erdbeben im Südosten der Tür- kei zur Zerstörung weiter Teile der Infrastruktur geführt. ln der Folge rief der türkische Präsident Erdoğan den Ausnahmezustand in den elf betroffenen Provinzen (Kahramanmaraş, Hatay, Gaziantep, Osmaniye, Malatya, Adıyaman, Adana, Diyarbakır, Kilis, Şanlıurfa und Elazığ) aus. Gemäss ak- tueller Rechtsprechung ist der Wegweisungsvollzug in eine der betroffenen Provinzen nicht generell unzumutbar. Bei der Beurteilung der Zumutbarkeit ist eine einzelfallweise Prüfung der individuellen Lebenssituation der Be- troffenen vorzunehmen und dabei insbesondere der Situation von vul- nerablen Personen gebührend Rechnung zu tragen (vgl. Referenzurteil BVGer E-1308/2023 vom 19. März 2024 E. 11.3).</w:t>
      </w:r>
    </w:p>
    <w:p>
      <w:r>
        <w:rPr>
          <w:b/>
        </w:rPr>
        <w:t>E. 9.3.4</w:t>
      </w:r>
    </w:p>
    <w:p>
      <w:r>
        <w:t>Die Beschwerdeführenden stammen aus der Provinz G._______. Vor ihrer Ausreise hätten sie in einer eigenen Wohnung, die sie von Verwand- ten gemietet hätten, gelebt und der Beschwerdeführer habe als (…) gear- beitet, dies auch in anderen Städten wie J._______ oder K._______ (A38 F10 ff.). Ihren Angaben zufolge verfügen die Beschwerdeführenden in der Türkei über ein intaktes familiäres und soziales Beziehungsnetz (A38 F26 f., F38 S. 6 und 55; A39 F13 ff.). Gestützt auf diese Sachlage ist davon auszugehen, dass sie nach der Rückkehr wieder eine wirtschaftliche Exis- tenz für sich und ihre Kinder werden aufbauen können, zumal sie auf die Hilfe ihrer Angehörigen, namentlich des Bruders des Beschwerdeführers, der ihre Reise nach Europa finanziert habe (A38 F38 [S. 6]), werden zählen können. Im Bedarfsfall wäre es ihnen auch zumutbar, sich in einer anderen Region in der Türkei niederzulassen. So hat der Beschwerdeführer schon in anderen Städten in der Türkei gearbeitet. Die Schwester der Beschwer- deführerin lebt überdies in L._______ (A39 F13). Unter diesen Umständen ist nicht davon auszugehen, dass die Familie bei einer Rückkehr in ihren Heimatstaat aus sozialen oder wirtschaftlichen Gründen in eine existenzi- elle Notlage geraten würde, zumal auch die Möglichkeit besteht, Rückkehr- hilfe zu beantragen (Art. 93 Abs. 1 Bst. d AsylG, Art. 75 der Asylverord- nung 2 vom 11. August 1999 [AsylV 2, SR 142.312]).</w:t>
      </w:r>
    </w:p>
    <w:p>
      <w:r>
        <w:rPr>
          <w:b/>
        </w:rPr>
        <w:t>E. 9.3.5</w:t>
      </w:r>
    </w:p>
    <w:p>
      <w:r>
        <w:t>Auch aus medizinischer Sicht spricht nichts gegen die Zumutbarkeit des Wegweisungsvollzugs. Die (…)probleme des Beschwerdeführers und</w:t>
      </w:r>
    </w:p>
    <w:p>
      <w:r>
        <w:t>E-6988/2024 Seite 12 die allgemeine psychische Niedergeschlagenheit der Beschwerdeführen- den (A38 F4 ff., A39 F4 f. und A40 F5) wurden nicht näher substanziiert oder mit ärztlichen Zeugnissen belegt. Ohnehin ist aber davon auszuge- hen, dass allfällige gesundheitliche Probleme der Beschwerdeführenden auch in der Türkei behandelt werden könnten, da die Türkei grundsätzlich über ein funktionierendes Gesundheitssystem verfügt, das insbesondere in grösseren Städten dem europäischen Standard entspricht (vgl. Urteil BVGer D-1554/2022 vom 29. Juli 2022 E. 9.3.4 m.w.H.). Schliesslich sind angesichts der kurzen Aufenthaltsdauer der Kinder C._______, D._______ und E._______ in der Schweiz auch keine Hinweise darauf zu entnehmen, dass das Kindeswohl nach Art. 3 KRK dem Wegweisungsvollzug entge- genstehen würde (vgl. BVGE 2015/30 E. 7.2 m.w.H.).</w:t>
      </w:r>
    </w:p>
    <w:p>
      <w:r>
        <w:rPr>
          <w:b/>
        </w:rPr>
        <w:t>E. 9.3.6</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vorliegendem Urteil in der Hauptsache ist das Gesuch um Befrei- ung von der Kostenvorschusspflicht (gemäss Art. 63 Abs. 4 VwVG) gegen- standslos geworden.</w:t>
      </w:r>
    </w:p>
    <w:p>
      <w:r>
        <w:rPr>
          <w:b/>
        </w:rPr>
        <w:t>E. 11.2</w:t>
      </w:r>
    </w:p>
    <w:p>
      <w:r>
        <w:t>Die Gesuche um Gewährung der unentgeltlichen Prozessführung und um amtliche Rechtsverbeiständung (Art. 65 Abs. 1 VwVG und Art. 102m Abs. 1 AsylG) sind abzuweisen, da sich die Beschwerde von Anfang an als aussichtslos erwiesen hat.</w:t>
      </w:r>
    </w:p>
    <w:p>
      <w:r>
        <w:t>E-6988/2024 Seite 13</w:t>
      </w:r>
    </w:p>
    <w:p>
      <w:r>
        <w:rPr>
          <w:b/>
        </w:rPr>
        <w:t>E. 11.3</w:t>
      </w:r>
    </w:p>
    <w:p>
      <w:r>
        <w:t>Demnach sind die Kosten des Verfahrens den Beschwerdeführenden aufzuerlegen (Art. 63 Abs. 1 VwVG) und auf insgesamt Fr. 750.– festzuset- zen (Art. 1–3 des Reglements vom 21. Februar 2008 über die Kosten und Entschädigungen vor dem Bundesverwaltungsgericht [VGKE, SR 173.320.2]).</w:t>
      </w:r>
    </w:p>
    <w:p>
      <w:r>
        <w:t>(Dispositiv nächste Seite)</w:t>
      </w:r>
    </w:p>
    <w:p>
      <w:r>
        <w:t>E-6988/2024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