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E-6985/2018 vom 31. März 2020</w:t>
      </w:r>
    </w:p>
    <w:p>
      <w:r>
        <w:t>Bundesverwaltungsgericht, 2020-03-31, FR</w:t>
      </w:r>
    </w:p>
    <w:p>
      <w:r>
        <w:rPr>
          <w:b/>
        </w:rPr>
        <w:t xml:space="preserve">Quelle: </w:t>
      </w:r>
      <w:r>
        <w:t>https://mcp.opencaselaw.ch/entscheid/bvger_E-6985_2018</w:t>
      </w:r>
    </w:p>
    <w:p>
      <w:r>
        <w:t>FR: TAF E-6985/2018 du 31 mars 2020</w:t>
      </w:r>
    </w:p>
    <w:p>
      <w:r>
        <w:t>IT: TAF E-6985/2018 del 31 marzo 2020</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L'intéressée a qualité pour recourir (art. 48 al. 1 PA). Présenté dans la forme et le délai prescrits par la loi (art. 52 al. 1 PA et anc. art. 108 al. 1 LAsi), le recours est recevable.</w:t>
      </w:r>
    </w:p>
    <w:p>
      <w:r>
        <w:rPr>
          <w:b/>
        </w:rPr>
        <w:t>E. 2</w:t>
      </w:r>
    </w:p>
    <w:p>
      <w:r>
        <w:t>Au préalable, le Tribunal relève que le présent recours ne porte que sur la question de l'application de l'art. 51 al. 1 LAsi, soit la reconnaissance de la qualité de réfugié en faveur de la recourante, à titre dérivé. Il s'ensuit que la décision du SEM, du 9 novembre 2018, en ce qu'elle concerne la non-reconnaissance de la qualité de réfugié et le rejet de la demande d'asile, à titre originaire, a acquis force de chose décidée.</w:t>
      </w:r>
    </w:p>
    <w:p>
      <w:r>
        <w:rPr>
          <w:b/>
        </w:rPr>
        <w:t>E. 3.1</w:t>
      </w:r>
    </w:p>
    <w:p>
      <w:r>
        <w:t>Le Tribunal relève d'emblée que le SEM n'a pas examiné, dans la décision entreprise, la question de savoir si A._______ pouvait prétendre au bénéfice de la qualité de réfugiée à titre dérivé, au sens de l'art. 51 al. 1 LAsi. Or, sauf à violer le droit fédéral, le SEM ne pouvait faire l'économie de cette analyse, d'autant plus qu'il a délivré une autorisation d'entrée en faveur de la recourante, le 13 septembre 2017, suite à la demande de regroupement familiale déposée par le père de cette dernière. Agissant de la sorte, il a omis de tirer les éventuelles conséquences juridiques de cette demande, en discutant de l'application au cas d'espèce de l'art. 51 al. 1 LAsi pouvant aboutir à la reconnaissance, en faveur de l'intéressée, de sa qualité de réfugiée et à l'octroi de l'asile.</w:t>
      </w:r>
    </w:p>
    <w:p>
      <w:r>
        <w:rPr>
          <w:b/>
        </w:rPr>
        <w:t>E. 3.2</w:t>
      </w:r>
    </w:p>
    <w:p>
      <w:r>
        <w:t>Un tel vice, pouvant conduire à une violation du droit d'être entendu de la recourante, a toutefois été réparé, le SEM s'étant effectivement prononcé sur ce point lors de sa réponse du 22 janvier 2019. Ceci dit, sur le fond, c'est à tort qu'il a considéré que l'intéressée ne pouvait pas être incluse dans le statut de réfugié de son père.</w:t>
      </w:r>
    </w:p>
    <w:p>
      <w:r>
        <w:rPr>
          <w:b/>
        </w:rPr>
        <w:t>E. 4.1</w:t>
      </w:r>
    </w:p>
    <w:p>
      <w:r>
        <w:t>L'art. 51 al. 1 LAsi dispose que le conjoint d'un réfugié et ses enfants mineurs sont considérés comme réfugiés et obtiennent l'asile, pour autant qu'aucune circonstance particulière ne s'y oppose. La ratio legis de cette disposition exige que le statut de la famille du réfugié soit réglé de manière uniforme, que la communauté familiale ait existé avant l'entrée en Suisse du réfugié ou qu'elle n'ait été fondée qu'en Suisse (ATAF 2017 VI/4 consid. 4.4.1).</w:t>
      </w:r>
    </w:p>
    <w:p>
      <w:r>
        <w:rPr>
          <w:b/>
        </w:rPr>
        <w:t>E. 4.2</w:t>
      </w:r>
    </w:p>
    <w:p>
      <w:r>
        <w:t>Selon la jurisprudence constante du Tribunal, la question de savoir si l'enfant est mineur se détermine en fonction de son âge au moment du dépôt de la demande de regroupement familial (voir les arrêts du Tribunal D-4875/2016 du 24 avril 2018 consid. 8.3 ; E-459/2017 du 22 mai 2017 consid. 3.2 ; E-6217/2014 du 5 novembre 2014 consid. 5.2 ; D-8662/2010 du 1er février 2011 consid. 6.1 ; D-7985/2008 du 5 février 2010 consid. 4.1 et D-5584/2010 du 24 janvier 2011 consid. 2.2.6). L'arrêt du Tribunal E-6677/2014 du 29 décembre 2016, auquel se réfère le SEM, dans sa réponse du 22 janvier 2019, ne s'éloigne d'ailleurs pas de cette analyse. En se fondant uniquement sur la date à laquelle la recourante a déposé sa demande d'asile en Suisse, le SEM s'est ainsi indûment écarté de la jurisprudence précitée du Tribunal. Le père de la recourante s'est en effet vu reconnaître la qualité de réfugié et octroyer l'asile, le 14 décembre 2016. Le 6 mars 2017, il a introduit une demande de regroupement familial, en faveur de l'intéressée, alors âgée de (...) ans. Les résultats du test ADN du 22 juin 2017 ont en plus confirmé qu'il est bien son père biologique. La recourante se trouvant encore mineure au moment du dépôt de dite demande, la condition de minorité prévue à l'art. 51 al. 1 LAsi est dès lors remplie, et ce quand bien même elle avait atteint sa majorité au moment de son arrivée en Suisse.</w:t>
      </w:r>
    </w:p>
    <w:p>
      <w:r>
        <w:rPr>
          <w:b/>
        </w:rPr>
        <w:t>E. 4.3</w:t>
      </w:r>
    </w:p>
    <w:p>
      <w:r>
        <w:t>En outre, le fait que le SEM ait délivré une autorisation d'entrée en Suisse à la recourante démontre qu'il considérait que cette dernière remplissait effectivement les conditions prévues à l'art. 51 LAsi, au moment du dépôt de la demande de regroupement familial. Par ailleurs, il ne ressort du dossier aucune circonstance particulière, au sens de l'al. 1 de la disposition précitée, s'opposant, à l'heure actuelle, à son application et à l'inclusion de la recourante dans le statut de son père. Partant, en l'absence de toute cause d'exclusion, au sens des art. 53 et 54 LAsi, la décision du SEM doit être annulée et l'asile accordé à B._______.</w:t>
      </w:r>
    </w:p>
    <w:p>
      <w:r>
        <w:rPr>
          <w:b/>
        </w:rPr>
        <w:t>E. 5.1</w:t>
      </w:r>
    </w:p>
    <w:p>
      <w:r>
        <w:t>La recourante ayant obtenu gain de cause, il n'est pas perçu de frais de procédure (art. 63 al. 3 et art. 65 al. 1 PA).</w:t>
      </w:r>
    </w:p>
    <w:p>
      <w:r>
        <w:rPr>
          <w:b/>
        </w:rPr>
        <w:t>E. 5.2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 En l'absence d'un décompte de frais, le Tribunal en fixe le montant sur la base du dossier (art. 14 al. 2 FITAF). En l'espèce, compte tenu des pièces du dossier, le SEM est invité à verser, ex aequo et bono, un montant de 500 francs à la recourante pour les frais liés à sa défense.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