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E-697/2017 vom 21. März 2017</w:t>
      </w:r>
    </w:p>
    <w:p>
      <w:r>
        <w:t>Bundesverwaltungsgericht, 2017-03-21, DE</w:t>
      </w:r>
    </w:p>
    <w:p>
      <w:r>
        <w:rPr>
          <w:b/>
        </w:rPr>
        <w:t xml:space="preserve">Quelle: </w:t>
      </w:r>
      <w:r>
        <w:t>https://mcp.opencaselaw.ch/entscheid/bvger_E-697_2017</w:t>
      </w:r>
    </w:p>
    <w:p>
      <w:r>
        <w:t>FR: TAF E-697/2017 du 21 mars 2017</w:t>
      </w:r>
    </w:p>
    <w:p>
      <w:r>
        <w:t>IT: TAF E-697/2017 del 21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2.3</w:t>
      </w:r>
    </w:p>
    <w:p>
      <w:r>
        <w:t>Vorab ist festzustellen, dass der Beschwerde von Gesetzes wegen aufschiebende Wirkung zukommt und die Vorinstanz diese vorliegend nicht entzogen hat. Der entsprechende Antrag auf Wiederherstellung der aufschiebenden Wirkung ist daher gegenstandslos.</w:t>
      </w:r>
    </w:p>
    <w:p>
      <w:r>
        <w:rPr>
          <w:b/>
        </w:rPr>
        <w:t>E. 3.1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Der Beschwerdeführer macht geltend, die Vorinstanz habe gegen jegliche Verfahrensrechte des Übereinkommens über die Rechte des Kindes vom 20. November 1989 (KRK, SR 0.107) sowie gegen Art. 4 und Art. 12 VwVG verstossen. Sie habe davon abgesehen, ihn über seine Rechte zu informieren und ihm eine Vertrauensperson zur Seite zu stellen. Gemäss Art. 17 Abs. 3 AsylG bestimmen die zuständigen kantonalen Behörden für unbegleitete minderjährige Asylsuchende unverzüglich eine Vertrauensperson, welche deren Interessen für die Dauer des Aufenthalts in einem Empfangs- und Verfahrenszentrum wahrnimmt, wenn dort über die Kurzbefragung gemäss Art. 26 Abs. 2 hinausgehende entscheidrelevante Verfahrensschritte durchgeführt werden. Daraus ergibt sich, dass die Vertrauensperson anlässlich der BzP noch nicht vorgesehen ist (vgl. dazu auch Urteile des BVGer D-7857/2015 vom 4. März 2016 E. 5.4 sowie E-8390/2015 vom 15. März 2016 E. 6.1). Die Vorinstanz hat demnach anlässlich der BzP dem Beschwerdeführer zu Recht keine Vertrauensperson beigeordnet und im Nachgang zu dieser Befragung den zuständigen Kanton um Einleitung der vorgesehenen Massnahmen ersucht. Weiter hat sie den Beschwerdeführer anlässlich der BzP korrekt über die ihm zustehenden Rechte informiert. Ferner sind dem Protokoll der BzP keine Hinweise zu entnehmen, wonach der Beschwerdeführer anlässlich dieser Befragung in irgendeiner Weise eingeschüchtert beziehungsweise unter Druck gesetzt worden wäre. Im Übrigen substantiiert der Beschwerdeführer auch dieses Vorbringen nicht ansatzweise. Anlässlich der Anhörung vom 26. April 2016 war der Beschwerdeführer bereits volljährig. Insoweit ist nicht ersichtlich, welchen besonderen Aspekten der Minderjährigkeit die Vorinstanz anlässlich dieser Befragung hätte Rechnung tragen müssen. Entsprechend substantiiert der Beschwerdeführer diesen Einwand in der Rechtsmitteleingabe auch nicht ansatzweise. Soweit er in diesem Zusammenhang auf BVGE 2014/30 verweist, vermag er daraus nichts zu seinen Gunsten abzuleiten, handelte es sich dabei um einen Beschwerdeführer, welcher erst zwölf Jahre alt war. Schliesslich ist auch nicht ersichtlich, was der Beschwerdeführer aus der angeführten Stellungnahme des Hilfswerksvertreters für sich ableiten will. Die in Frage 206 angeführte Antwort bezieht sich offensichtlich nicht auf den Dolmetscher, sondern steht im Zusammenhang mit den Asylvorbringen des Beschwerdeführers. Die Vorinstanz hat demnach den Sachverhalt richtig und vollständig festgestellt. Insgesamt erweist sich die Rüge als unbegründet. Für die Rückweisung der Sache an die Vorinstanz sowie die Feststellung der Nichtigkeit besteht nach dem Gesagten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Die Vorinstanz gelangt in der angefochtenen Verfügung zum Schluss, die Vorbringen des Beschwerdeführers hielten den Anforderungen an das Glaubhaftmachen gemäss Art. 7 AsylG nicht stand. Es erscheine wenig plausibel, dass der Beschwerdeführer erst zwei Jahre, nachdem die Leiche seines Vaters von den LTTE nach Hause gebracht worden sei, vom CID verfolgt worden sei. Es könne davon ausgegangen werden, dass die Behörden schon früher gegen ihn vorgegangen wären, wenn der Beschwerdeführer in diesem Zusammenhang wegen illegaler Machenschaften verdächtigt worden wäre. Weiter habe er sich bezüglich des Datums und der Umstände der zwei Festnahmen unvereinbar geäussert. Die diesbezüglichen Ausführungen würden ausgesprochen vage und konstruiert wirken sowie keine Realkennzeichen beinhalten. Auch auf Vorhalt habe er die Widersprüche nicht ausräumen können. Sodann sei nicht nachvollziehbar, dass die sri-lankischen Behörden ihn nach der letzten Festnahme überall in C._______ gesucht hätten, wenn er zuvor bereits viermal festgehalten worden sei. Vielmehr hätten ihn die Behörden erst gar nicht freigelassen. Es sei offensichtlich, dass der Beschwerdeführer seine vorgebrachten Asylgründe konstruiert habe. Diese Einschätzung werde durch die widersprüchlichen Angaben zu den Umständen der Ausreise bestätigt. Weiter würden aufgrund verschiedener Ungereimtheiten auch Zweifel an den Todesumständen seines Vaters bestehen. Die Frage, ob sein Vater für die LTTE aktiv gewesen sei, könne in Anbetracht der unglaubhaften Vorbringen offen gelassen werden. Die Vorinstanz führt weiter aus, die Vorbringen hielten auch den Anforderungen an die Flüchtlingseigenschaft gemäss Art. 3 AsylG nicht stand. Es sei nicht davon auszugehen, dass der Beschwerdeführer bei einer Rückkehr nach Sri Lanka mit beachtlicher Wahrscheinlichkeit und in absehbarer Zukunft asylrelevanter Verfolgung ausgesetzt sei. Er habe keine asylrelevanten Verfolgungsmassnahmen vor seiner Ausreise glaubhaft machen können und nach dem Kriegsende im Jahr 2009 noch ungefähr fünfeinhalb Jahre in Sri Lanka gelebt. Es seien den Akten keine gemäss Referenzurteil des Bundesverwaltungsgerichts E-1866/2016 vom 15. Juli 2016 definierten Risikofaktoren zu entnehmen.</w:t>
      </w:r>
    </w:p>
    <w:p>
      <w:r>
        <w:rPr>
          <w:b/>
        </w:rPr>
        <w:t>E. 5.2</w:t>
      </w:r>
    </w:p>
    <w:p>
      <w:r>
        <w:t>Der Beschwerdeführer macht in der Rechtsmitteleingabe geltend, die Vorinstanz habe den Massstab des Glaubhaftmachens nicht richtig angewendet und das Vorliegen der Flüchtlingseigenschaft zu Unrecht verneint, mithin Bundesrecht verletzt. Zur Klärung der zahlreichen Unstimmigkeiten verweist der Beschwerdeführer in der Rechtsmitteleingabe darauf, dass er anlässlich der Anhörung geweint und gezittert habe sowie laut und wütend geworden sei. Zunächst ist festzustellen, dass den Akten keine Hinweise zu entnehmen sind, wonach der Beschwerdeführer aufgrund seiner emotionalen Situation nicht in der Lage gewesen wäre, den Fragen der Anhörung zu folgen und sie entsprechend zu beantworten. Sodann ist der pauschale Verweis auf seine Gefühlsregungen nicht geeignet, die zahlreichen und krassen Unstimmigkeiten in wesentlichen Punkten seiner Asylvorbringen aufzulösen. Bei der Befragung zu den Asylgründen geht es im Wesentlichen darum, über selbst Erlebtes zu berichten, weshalb im Grundsatz stimmige Ausführungen erwartet werden dürfen. Insoweit vermag er auch aus den Hinweisen auf den Tod des Vaters sowie die damit in Zusammenhang stehenden psychischen Probleme der Mutter die unvereinbaren Aussagen nicht aufzulösen beziehungsweise den diesbezüglich eingereichten Beweismitteln nichts für sich abzuleiten. Weitergehend legt er mit dem blossen Behaupten, seine Aussagen seien stringent sowie widerspruchsfrei, dem Wiederholen von einzelnen Protokollstellen und der Wiedergabe der Ausführungen des Hilfswerksvertreters nicht dar, inwiefern die Vorinstanz zu Unrecht auf Unglaubhaftigkeit geschlossen hat. Die erhobene Rüge geht fehl.</w:t>
      </w:r>
    </w:p>
    <w:p>
      <w:r>
        <w:rPr>
          <w:b/>
        </w:rPr>
        <w:t>E. 5.3</w:t>
      </w:r>
    </w:p>
    <w:p>
      <w:r>
        <w:t>Weiter macht der Beschwerdeführer geltend, das Bundesverwaltungsgericht habe im Urteil E-1866/2015 vom 15. Juli 2016 eine Neubeurteilung der Situation in Sri Lanka vorgenommen und die Kriterien für die einzelnen Personengruppen definiert. Er erfülle aufgrund des Erlebten verschiedene Kriterien der genannten Rechtsprechung und deshalb die Flüchtlingseigenschaft. Da seine Vorbringen - wie bereits erwähnt - als unglaubhaft zu beurteilen sind, wird den vorgebrachten Risikofaktoren die Grundlage entzogen. Wie die Vorinstanz zutreffend festhielt, besteht kein Grund zur Annahme, dass der Beschwerdeführer bei einer Rückkehr nach Sri Lanka Verfolgungsmassnahmen aus einem Grund nach Art. 3 AsylG ausgesetzt wird. Er vermag in seiner Rechtsmitteleingabe nicht darzulegen, inwiefern die Vorinstanz das Vorliegen der Flüchtlingseigenschaft zu Unrecht verneint hat. Insgesamt ist festzustellen, dass die Vorinstanz das Asylgesuch zu Recht abgelehnt hat. Um Wiederholungen zu vermeiden, kann im Übrigen auf die zutreffenden Erwägungen in der angefochtenen Verfügung verwiesen werden. Der Antrag auf Ansetzung einer Nachfrist zur Einreichung weiterer Beweise ist nach dem Gesagten abzuweisen.</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 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Beim Beschwerdeführer handelt es sich um einen jungen und gesunden Mann, der bis zur siebten Klasse die Schule besucht und vor seiner Ausreise als Hilfsarbeiter gearbeitet hat (vgl. SEM-Akten A4/15 Ziffer 1.17.04 f.). Mit Referenzurteil E-1866/2015 vom 15. Juli 2016 hat das Bundesverwaltungsgericht seine bisherige Rechtsprechung (vgl. BVGE 2011/24) und die gegenwärtige Praxis des SEM bestätigt, wonach der Wegweisungsvollzug in die Ost- und Nordprovinz abgesehen vom Vanni-Gebiet zumutbar ist. Der Beschwerdeführer stammt aus C._______ (D._______, Nordprovinz), wohin der Wegweisungsvollzug in Anbetracht der aktuellen Rechtsprechung unzumutbar ist. Gemäss seinen eigenen Angaben wohnte und arbeitete er vor seiner Ausreise in G._______, Jaffna, wohin die Wegweisung grundsätzlich durchführbar ist. Aufgrund der widersprüchlichen Aussagen des Beschwerdeführers ist indes unklar, wie lange er vor seiner Ausreise dort war. Die ihm diesbezüglich vorgehaltenen Widersprüche vermochte er nicht aufzuklären (vgl. SEM-Akten A4/15 Ziffer 2.01 sowie A15/23 F21 ff., F43 und F200). Zudem kann mit Blick auf die unglaubhaften Ausführungen auch nicht abschliessend geklärt werden, welche Familienmitglieder des Beschwerdeführers sich tatsächlich in Sri Lanka aufhalten. Es ist nicht nachvollziehbar, weshalb der Beschwerdeführer nichts über den Aufenthaltsort seiner Schwester wissen soll, obwohl sie ihn vor seiner Ausreise in G._______ besucht hat (vgl. SEM-Akten A4/15 Ziffer 3.01). Die Ausführungen in der Rechtsmitteleingabe vermögen diesbezüglich nichts zu ändern, insbesondere nicht die blosse Behauptung, er verfüge ausserhalb des Vanni-Gebiets über kein Beziehungsnetz. Wie die Vorinstanz zutreffend festhielt, findet die Untersuchungspflicht der Behörde ihre Grenze an der Mitwirkungspflicht gemäss Art. 8 AsylG. Es ist nicht Sache der Behörden, bei fehlenden, womöglich gezielt vorenthaltenen Hinweisen, nach allfälligen Wegweisungsvollzugshindernissen zu forschen. Vermutungsweise ist deshalb davon auszugehen, einer Wegweisung stünden keine Vollzugshindernisse im gesetzlichen Sinne entgegen (vgl. statt vieler: Urteil des BVGer E-1581/2015 vom 18. Januar 2017).</w:t>
      </w:r>
    </w:p>
    <w:p>
      <w:r>
        <w:rPr>
          <w:b/>
        </w:rPr>
        <w:t>E. 6.4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AsylG und Art. 49 VwVG).</w:t>
      </w:r>
    </w:p>
    <w:p>
      <w:r>
        <w:rPr>
          <w:b/>
        </w:rPr>
        <w:t>E. 8.1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