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E-6979/2014 vom 11. Mai 2015</w:t>
      </w:r>
    </w:p>
    <w:p>
      <w:r>
        <w:t>Bundesverwaltungsgericht, 2015-05-11, DE</w:t>
      </w:r>
    </w:p>
    <w:p>
      <w:r>
        <w:rPr>
          <w:b/>
        </w:rPr>
        <w:t xml:space="preserve">Quelle: </w:t>
      </w:r>
      <w:r>
        <w:t>https://mcp.opencaselaw.ch/entscheid/bvger_E-6979_2014</w:t>
      </w:r>
    </w:p>
    <w:p>
      <w:r>
        <w:t>FR: TAF E-6979/2014 du 11 mai 2015</w:t>
      </w:r>
    </w:p>
    <w:p>
      <w:r>
        <w:t>IT: TAF E-6979/2014 del 11 maggio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Die Behörde ist im Asylverfahren - wie auch im übrigen Verwaltungsverfahren - aufgrund der geltenden Untersuchungsmaxime verpflichtet, von Amtes wegen den rechtserheblichen Sachverhalt richtig und vollständig abzuklären (Art. 6 AsylG i.V.m. Art. 12 VwVG, Art. 106 Abs. 1 Bst. b AsylG). Es obliegt ihr im Rahmen des rechtlichen Gehörs (Art. 29 Abs. 2 BV, Art. 29 und 32 Abs. 1 VwVG), die Vorbringen der asylsuchenden Person entgegenzunehmen, diese auch wirklich zu hören, sorg­fältig zu prüfen und sich damit in der Entscheidfindung sachgerecht auseinanderzusetzen (BVGE 2008/47 m.w.H.; Bernhard Waldmann/Jürg Bickel, in: Waldmann/Weissenberger [Hrsg.], Praxiskommentar VwVG, 2009, Art. 30, N 5). Sodann ist sie gehalten, unter Mitwirkung der Partei die für das Verfahren erforderlichen Sachverhaltsunterlagen zu beschaffen, die relevanten Umstände abzuklären und darüber ordnungsgemäss Beweis zu führen.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3.2</w:t>
      </w:r>
    </w:p>
    <w:p>
      <w:r>
        <w:t>Wie sich aus den nachstehenden Erwägungen ergibt, besteht im vorliegenden Verfahren Anlass zu prüfen, ob das SEM den Sachverhalt vollständig abklärte.</w:t>
      </w:r>
    </w:p>
    <w:p>
      <w:r>
        <w:rPr>
          <w:b/>
        </w:rPr>
        <w:t>E. 3.3.1</w:t>
      </w:r>
    </w:p>
    <w:p>
      <w:r>
        <w:t>Der Beschwerdeführer machte im vorinstanzlichen Verfahren geltend, er habe sich im Jahr (...) der PKK angeschlossen und sei bis (...) bei dieser Organisation geblieben. Danach sei er in einem Flüchtlingslager im Irak gewesen. Seine Familienangehörigen in der Türkei seien seinetwegen von den türkischen Behörden unter Druck gesetzt und (...) mehrmals festgenommen und auch gefoltert worden. Bestimmt gebe es über ihn ein Datenblatt in der Türkei, da er mehrmals festgehalten worden sei und sich danach der PKK angeschlossen habe (vgl. Akten SEM A7/12 S. 6).</w:t>
      </w:r>
    </w:p>
    <w:p>
      <w:r>
        <w:rPr>
          <w:b/>
        </w:rPr>
        <w:t>E. 3.3.2</w:t>
      </w:r>
    </w:p>
    <w:p>
      <w:r>
        <w:t>Die Vorinstanz führte in der angefochtenen Verfügung im Wesentlichen aus, die Tätigkeiten aus dem Jahr 1995 könnten nicht für die Ausreise im Jahr 2014 ausschlaggebend gewesen sein und seien daher nicht asylrelevant. Hinsichtlich des Vorbringens, er habe nicht in die Türkei zurückkehren können, da die Behörden ihn immer wieder - zuletzt im Jahr 2013 - gesucht hätten, erwog die Vorinstanz, es könne nicht vollkommen ausgeschlossen werden, dass sich die Behörden nach seiner Ausreise nach ihm erkundigt hätten. Dass er die vorgebrachten Tätigkeiten für die PKK ausgeführt habe und die Behörden deswegen an ihm interessiert seien, genüge indessen nicht, um eine begründete Furcht vor asylrelevanter Verfolgung anzunehmen. Der Beschwerdeführer wisse nicht mit Sicherheit, ob er fichiert worden sei, sondern nehme dies lediglich an. Es seien keine Gründe ersichtlich, wieso sich die türkischen Behörden bei einer allfälligen Strafverfolgung nicht an die türkische Strafprozessordnung halten sollten. Diese Vorbringen seien daher ebenfalls nicht asylrelevant. Überdies bestünden erhebliche Zweifel an seinem Vorbringen, aktuell im Heimatstaat noch gesucht zu werden, insbesondere zumal er seit über achtzehn Jahren nicht mehr dort gewesen und seit (...) nicht mehr für die PKK tätig sei. Er habe nicht plausibel darlegen können, wieso die türkischen Behörden nach wie vor ein Interesse an ihm haben sollten, und wie oft oder wann zuletzt sie bei seiner Familie nach ihm gesucht hätten. Auf eine vertiefte Prüfung der Glaubhaftigkeit könne in casu aber verzichtet werden, da seine Vorbringen nicht asylrelevant seien.</w:t>
      </w:r>
    </w:p>
    <w:p>
      <w:r>
        <w:rPr>
          <w:b/>
        </w:rPr>
        <w:t>E. 3.3.3</w:t>
      </w:r>
    </w:p>
    <w:p>
      <w:r>
        <w:t>In der Beschwerde wird dieser Argumentation entgegengehalten, der Beschwerdeführer sei bereits im Jahr 1994 respektive 1995 politisch aktiv geworden und infolgedessen ins Visier der Sicherheitskräfte geraten. Er sei ein paar Mal festgenommen worden und Gefahr gelaufen, getötet zu werden. Deshalb habe er sich der PKK angeschlossen. Daraufhin hätten die türkischen Behörden Druck auf seine Familie ausgeübt. Die Repressionen würden immer noch anhalten; letztmals sei im Juni 2013 (...) festgenommen worden. Das eingereichte Schreiben des IHD bestätige dies. Seine Aktivitäten von 1995 und 1996 seien zwar nicht ausschlaggebend gewesen für die Ausreise, sie seien jedoch Bestandteil seiner ganzen Geschichte. Er sei in die Schweiz geflohen, weil er nicht in die Türkei zurückkehren könne, da die türkischen Behörden wüssten, dass er sich der PKK angeschlossen habe. Im Falle einer Rückkehr würde er mit Sicherheit inhaftiert und wegen Mitgliedschaft in einer bewaffneten Organisation angeklagt werden. Gemäss türkischem Strafrecht hätte er eine Gefängnisstrafe von mindestens fünf Jahren zu erwarten. Es sei in solchen Fällen kaum möglich, die behördliche Suche mit einem Haftbefehl zu belegen, jedoch sei bekannt, dass jemand, der sich der PKK angeschlossen habe, im Falle einer Rückkehr festgenommen werde. Die vorinstanzliche Behauptung, der Beschwerdeführer könne einen fairen Prozess erwarten, treffe nicht zu. An der Menschenrechtslage in der Türkei habe sich ausser einigen kosmetischen Gesetzesänderungen nichts geändert, und es komme in Polizeihaft und in den Gefängnissen immer noch zu Folter. Die türkischen Justizbehörden würden sich besonders bei Personen mit Verbindungen zur PKK nicht immer an die rechtsstaatlichen Grundprinzipien halten. Es könne auf das Urteil des Bundesverwaltungsgerichts D-3417/2009 vom 24. Juni 2010 verwiesen werden. Im Übrigen verweise er auf den Bericht des IHD für die Jahre 2011, 2012 und 2013.</w:t>
      </w:r>
    </w:p>
    <w:p>
      <w:r>
        <w:rPr>
          <w:b/>
        </w:rPr>
        <w:t>E. 3.4.1</w:t>
      </w:r>
    </w:p>
    <w:p>
      <w:r>
        <w:t>Das Bundesverwaltungsgericht stellt fest, dass die vor­instanzliche Verfügung innert relativ kurzer Zeit (gut zweieinhalb Monate nach der Asylgesuchstellung) und ohne weitere behördliche Abklärung getroffen worden ist. Den SEM-Akten kann zwar entnommen werden, dass das Dossier offenbar vorübergehend beim Nachrichtendienst des Bundes (NDB) war. Es findet sich in den Akten jedoch kein Hinweis darauf, ob in diesem Zusammenhang eine Überprüfung stattfand und zu welchem Ergebnis der NDB allenfalls gekommen wäre. Zudem fiel die Anhörung vom 27. August 2014 mit einer Dauer von 135 Minuten (inklusive Pause und anschliessender Rückübersetzung) auffallend kurz aus. Dies führt freilich nicht ohne Weiteres zur Feststellung, die Vor­instanz habe den rechtserheblichen Sachverhalt nicht vollständig und korrekt abgeklärt. Es ist aber darüber hinaus festzustellen, dass sie verschiedene Vorbringen des Beschwerdeführers unvollständig abgeklärt hat, so insbesondere bezüglich des (angeblichen) Vorliegens eines Datenblattes und des drohenden Strafverfahrens, sowie hinsichtlich des Vorbringens, seine Familie sei seinetwegen wiederholt behelligt worden. Eine Abklärung durch die Schweizer Botschaft in der Türkei, wie sie das SEM in ähnlichen Fällen üblicherweise durchführt, wurde nicht vorgenommen, und insbesondere wurde das Bestehen eines Datenblattes nicht überprüft. Die Vorgehensweise der Vorinstanz, ihre Erwägungen auf eine pauschalisierende Ansicht zu stützen, ohne die sich offensichtlich aufdrängenden vertieften Abklärungen vorzunehmen, kann vom Gericht nicht gestützt werden.</w:t>
      </w:r>
    </w:p>
    <w:p>
      <w:r>
        <w:rPr>
          <w:b/>
        </w:rPr>
        <w:t>E. 3.4.2</w:t>
      </w:r>
    </w:p>
    <w:p>
      <w:r>
        <w:t>Zudem greift die pauschale Begründung, der türkische Staat sei verpflichtet, rechtsstaatliche und faire Strafverfahren durchzuführen, und es seien keine Gründe ersichtlich, wieso die Strafbehörden sich im Fall des Beschwerdeführers nicht an die Strafprozessordnung halten sollten, zu kurz. Gemäss Erkenntnissen des Bundesverwaltungsgerichts und dessen aktueller Rechtsprechung ist trotz der verbesserten Menschenrechtslage nicht ausgeschlossen, dass auch zum heutigen Zeitpunkt aktuelle oder ehemalige PKK-Mitglieder beziehungsweise ihre Angehörigen in der Türkei misshandelt und gefoltert werden oder zumindest begründete Furcht haben, Opfer von asylrelevanter (Reflex-)Verfolgung zu werden (vgl. BVGE 2013/25 E. 5.2 und 5.4.). Dieser Situation wurde im angefochtenen Entscheid mit dem Hinweis auf die Pflicht des türkischen Staates, Strafverfahren rechtsstaatlich korrekt zu führen, nicht genügend Rechnung getragen.</w:t>
      </w:r>
    </w:p>
    <w:p>
      <w:r>
        <w:rPr>
          <w:b/>
        </w:rPr>
        <w:t>E. 3.5</w:t>
      </w:r>
    </w:p>
    <w:p>
      <w:r>
        <w:t>Zusammenfassend hat die Vorinstanz den Sachverhalt nicht rechtsgenüglich abgeklärt. Es kann nicht Aufgabe des Gerichts sein, den rechtserheblichen Sachverhalt festzustellen, wenn dies die Vorinstanz versäumte; nicht zuletzt entginge dem Be­schwerdeführer dadurch eine Rechtsmittelinstanz. Überdies liesse sich die Entscheidungsreife vorliegend nicht mit lediglich geringem Aufwand herstellen. Auf die im Beschwerdeverfahren in reformatorischer Hinsicht gestellten Rechtsbegehren und deren Begründung sowie die eingereichten Dokumente ist bei diesem Verfahrensausgang nicht einzugehen, weil es Sache des Staatssekretariats sein wird, sich damit zu befassen.</w:t>
      </w:r>
    </w:p>
    <w:p>
      <w:r>
        <w:rPr>
          <w:b/>
        </w:rPr>
        <w:t>E. 3.6</w:t>
      </w:r>
    </w:p>
    <w:p>
      <w:r>
        <w:t>Bei dieser Aktenlage ist die angefochtene Verfügung aufzuheben und die Sache an die Vorinstanz zurückzuweisen. Diese ist anzuweisen, den rechtserheblichen Sachverhalt vollständig festzustellen und in der Sache einen neuen Entscheid zu fällen.</w:t>
      </w:r>
    </w:p>
    <w:p>
      <w:r>
        <w:rPr>
          <w:b/>
        </w:rPr>
        <w:t>E. 4.1</w:t>
      </w:r>
    </w:p>
    <w:p>
      <w:r>
        <w:t>Bei diesem Ausgang des Verfahrens sind keine Kosten zu erheben (Art. 63 Abs. 1 und 2 VwVG).</w:t>
      </w:r>
    </w:p>
    <w:p>
      <w:r>
        <w:rPr>
          <w:b/>
        </w:rPr>
        <w:t>E. 4.2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VGKE). Gestützt auf die in Betracht zu ziehenden Bemessungsfaktoren (Art. 7 ff. VGKE) wird die von der Vorinstanz auszurichtende Parteientschädigung auf insgesamt Fr. 800.- (inkl. Auslagen)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