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E-6978/2023 vom 27. Juni 2024</w:t>
      </w:r>
    </w:p>
    <w:p>
      <w:r>
        <w:t>Bundesverwaltungsgericht, 2024-06-27, FR</w:t>
      </w:r>
    </w:p>
    <w:p>
      <w:r>
        <w:rPr>
          <w:b/>
        </w:rPr>
        <w:t xml:space="preserve">Quelle: </w:t>
      </w:r>
      <w:r>
        <w:t>https://mcp.opencaselaw.ch/entscheid/bvger_E-6978_2023</w:t>
      </w:r>
    </w:p>
    <w:p>
      <w:r>
        <w:t>FR: TAF E-6978/2023 du 27 juin 2024</w:t>
      </w:r>
    </w:p>
    <w:p>
      <w:r>
        <w:t>IT: TAF E-6978/2023 del 27 giugno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w:t>
      </w:r>
    </w:p>
    <w:p>
      <w:r>
        <w:rPr>
          <w:b/>
        </w:rPr>
        <w:t>E. 1.2</w:t>
      </w:r>
    </w:p>
    <w:p>
      <w:r>
        <w:t>Le présent litige porte également sur la rectification des données personnelles du recourant,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w:t>
      </w:r>
    </w:p>
    <w:p>
      <w:r>
        <w:rPr>
          <w:b/>
        </w:rPr>
        <w:t>E. 1.3</w:t>
      </w:r>
    </w:p>
    <w:p>
      <w:r>
        <w:t>La procédure de recours concernant la rectification des données personnelles du recourant contenues dans SYMIC (E-6996/2023) doit être instruite distinctement de celle en matière d'asile (E-6978/2023), raison pour laquelle deux dossiers ont été ouverts dans le cas d'espèce. Compte tenu toutefois de l'état de fait commun et de l'issue de la cause, il convient de rendre un seul jugement concernant ces deux procédures.</w:t>
      </w:r>
    </w:p>
    <w:p>
      <w:r>
        <w:rPr>
          <w:b/>
        </w:rPr>
        <w:t>E. 1.4</w:t>
      </w:r>
    </w:p>
    <w:p>
      <w:r>
        <w:t>Le recourant a qualité pour recourir (art. 48 al. 1 PA) ; présenté dans la forme (art. 52 al. 1 PA) et les délais (art. 108 al. 3 LAsi [en matière d'asile] et 50 al. 1 PA [en matière de rectification des données personnelles contenues dans SYMIC]) prescrits par la loi, le recours est recevable.</w:t>
      </w:r>
    </w:p>
    <w:p>
      <w:r>
        <w:rPr>
          <w:b/>
        </w:rPr>
        <w:t>E. 2.1</w:t>
      </w:r>
    </w:p>
    <w:p>
      <w:r>
        <w:t>C'est le lieu de préciser, à titre liminaire, que la loi fédérale du 25 septembre 2020 sur la protection des données (LPD ; RS 235.1) entrée en vigueur en date du 1er septembre 2023 est applicable à la présente cause, la décision attaquée ayant été rendue postérieurement à cette date (art. 70 LPD). La référence faite par le SEM à l'art. 25 al. 2 LPD tel qu'il figurait dans cette loi dans son ancienne teneur est sans conséquence, cette disposition étant reprise quasi à l'identique à l'art. 41 al. 4 de la nouvelle loi. A noter par ailleurs que le recourant est représenté par une juriste et que cette inadvertance ne lui porte aucun préjudice.</w:t>
      </w:r>
    </w:p>
    <w:p>
      <w:r>
        <w:rPr>
          <w:b/>
        </w:rPr>
        <w:t>E. 2.2</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2.3</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(art. 41 al. 2 let. a LPD .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2.4</w:t>
      </w:r>
    </w:p>
    <w:p>
      <w:r>
        <w:t>L'art. 41 al. 4 LPD dispose par ailleurs que si ni l'exactitude, ni l'inexactitude d'une donnée personnelle ne peut être établie, l'organe fédéral doit ajouter à la donnée la mention de son caractère litigieux.</w:t>
      </w:r>
    </w:p>
    <w:p>
      <w:r>
        <w:rPr>
          <w:b/>
        </w:rPr>
        <w:t>E. 3</w:t>
      </w:r>
    </w:p>
    <w:p>
      <w:r>
        <w:t>Saisi d'un recours contre une décision de non-entrée en matière sur une demande d'asile, le Tribunal se limite à examiner le bien-fondé d'une telle décision (cf. ATAF 2017 VI/5 consid. 3.1 et jurisp. cit.).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Cette question est également celle à résoudre en ce qui concerne la procédure de rectification des données personnelles du recourant contenues dans SYMIC.</w:t>
      </w:r>
    </w:p>
    <w:p>
      <w:r>
        <w:rPr>
          <w:b/>
        </w:rPr>
        <w:t>E. 4.1</w:t>
      </w:r>
    </w:p>
    <w:p>
      <w:r>
        <w:t>Le recourant fait grief au SEM d'avoir instruit de manière incomplète la question de sa minorité et d'avoir mal apprécié les indices parlant en faveur de celle-ci. Il soutient que le SEM ne pouvait pas écarter le document d'identité produit au seul motif que la photographie y figurant apparaissait avoir été prise bien après l'établissement dudit document, ni retenir sa majorité sur la base de la date retenue par les autorités bulgares ou les déclarations approximatives de sa soeur, sans entreprendre des investigations complémentaires. Il estime également que le SEM aurait dû le soumettre à une expertise médico-légale visant à déterminer son âge.</w:t>
      </w:r>
    </w:p>
    <w:p>
      <w:r>
        <w:rPr>
          <w:b/>
        </w:rPr>
        <w:t>E. 4.2</w:t>
      </w:r>
    </w:p>
    <w:p>
      <w:r>
        <w:t>Conformément à la maxime inquisitoire, l'autorité administrative établit les faits d'office (art. 12 PA), sous réserve du devoir de collaborer des parties (art. 13 PA), s'agissant notamment des faits que ces dernières sont mieux à même de connaître que l'autorité (cf. notamment ATAF 2012/21 consid. 5.1 ; 2011/54 consid. 5.1 ; arrêts du TribunalD-858/2019 du 26 février 2019 et E-1171/2017 du 17 juillet 2017 consid. 5.1 ainsi que jurisp. cit.).</w:t>
      </w:r>
    </w:p>
    <w:p>
      <w:r>
        <w:rPr>
          <w:b/>
        </w:rPr>
        <w:t>E. 4.3</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(art. 17 al. 3bis en relation avec l'art. 26 al. 2 LAsi ; cf. également arrêts du TAF D-858/2019 précité et E-7324/2018 du 15 janvier 2019).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4.4</w:t>
      </w:r>
    </w:p>
    <w:p>
      <w:r>
        <w:t>En l'espèce, l'autorité inférieure a constaté, à raison, que le recourant n'avait pas déposé des papiers d'identité au sens de l'art. 1a let. c de l'ordonnance 1 du 11 août 1999 sur l'asile relative à la procédure (OA 1, RS 142.311) ou d'autres documents lui permettant de prouver ou du moins de rendre vraisemblable la date de naissance alléguée. Selon cette disposition, est un papier ou une pièce d'identité tout document officiel, comportant une photographie, délivré dans le but de prouver l'identité du détenteur, qui atteste en particulier sa date de naissance. A cet égard, la tazkira produite, qui indique qu'il était âgé de 3 ans au moment de son établissement (en l'an 1389, selon le calendrier afghan),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 arrêt du Tribunal D-2513/2023 du 29 août 2023 consid. 4.2.2 et réf. cit.). A cela s'ajoute que ce moyen de preuve a été offert sous forme de photocopie, ce qui augmente encore les possibilités de falsification. Dans ces conditions, cette pièce ne constitue tout au plus qu'un indice sur l'âge du recourant. Les explications fournies dans son droit d'être entendu s'agissant de l'écart temporel entre l'établissement de ce document et la photographie y apposée, sur lesquelles le SEM ne s'est pas prononcé et qui ne sauraient être d'emblée écartées sans investigations supplémentaires, ne modifient pas cette appréciation. Dans ces conditions et en l'absence de tout papier d'identité ou document de voyage propre à établir la minorité du recourant, il incombait au SEM de se livrer à une appréciation globale des indices plaidant en faveur ou en défaveur de celle-ci.</w:t>
      </w:r>
    </w:p>
    <w:p>
      <w:r>
        <w:rPr>
          <w:b/>
        </w:rPr>
        <w:t>E. 4.5</w:t>
      </w:r>
    </w:p>
    <w:p>
      <w:r>
        <w:t>Il convient dès lors d'examiner si les déclarations du recourant permettent de conclure à sa minorité. En l'occurrence, les incohérences soulevées par le SEM pour remettre en cause les déclarations du recourant relatives à son âge apparaissent, pour certaines, justifiées. Il est en particulier singulier que l'intéressé, qui aurait selon ses dires été scolarisé pendant sept ans, ait uniquement été en mesure de communiquer sa date de naissance selon le calendrier grégorien et non dans le calendrier shamsi. Il est également étonnant, dans ce contexte, qu'il ait déclaré ne maîtriser aucun de ces deux calendriers. Cela dit, les autres points soulevés par le SEM pour conclure à la majorité du recourant sont peu convaincants. Ainsi, l'autorité intimée a relevé que les déclarations de l'intéressé s'agissant de son âge étaient contredites par celles de sa soeur (B._______) dans le cadre de sa procédure d'asile en Suisse (N [...]). L'intéressé a effectivement déclaré être l'ainé de sa fratrie. Toutefois, cette déclaration ne permettait pas encore de conclure, comme le SEM l'a fait, qu'il était le frère, nommé C._______ et âgé d'environ 14 ans, dont sa soeur avait parlé en 2019, une telle conclusion ne tenant au demeurant pas compte de l'entier des déclarations de celle-ci (cf. p-v d'audition du 24 juin 2019, pt. 3.2 et du 10 juillet 2019, R 57 de B._______). En tout état de cause, s'il comptait se servir de déclarations d'un tiers, faites dans le cadre d'une autre procédure, pour déterminer l'âge du recourant, le SEM aurait dû lui donner la possibilité de se déterminer sur celles-ci avant de rendre sa décision, ce qu'il n'a pas fait. Le seul fait que les autorités croates et bulgares aient considéré que l'intéressé était majeur n'apparaît pas non plus décisif. Le dossier ne contient aucune information sur la manière dont ces autorités ont déterminé les dates retenues (à savoir le 31 mars 2003 en Bulgarie et le 3 mai 2003 en Croatie) et celles-ci ne sont pas concordantes. L'intéressé n'ayant séjourné que quelques jours dans ces deux pays, il est peu probable que les autorités croates et bulgares aient pu procéder à des mesures d'instruction poussées pour établir son âge. C'est d'ailleurs à tort que le SEM - qui n'a finalement retenu aucune de ces deux dates - a relevé dans sa décision que l'intéressé avait déclaré être majeur aux autorités bulgares, une telle assertion ne pouvant être déduite de ses déclarations ("l'âge que la Bulgarie m'avait donné, c'est eux qui l'ont décidé", cf. p-v d'audition du 28 septembre 2023, pt. 9.01). S'ajoute à cela que, de manière générale, les déclarations faites par le recourant devant l'autorité inférieure concernant son âge, sa date de naissance et son parcours de vie présentent une certaine cohérence. Il a ainsi déclaré de manière constante être né le 12 juin 2007 et avoir seize ans. De même, ses déclarations sur sa scolarité s'inscrivent de manière cohérente dans son récit. En effet, il a déclaré, d'une part, avoir commencé l'école à l'âge de sept ans et, d'autre part, avoir étudié pendant sept ans, arrêtant l'école à quatorze ans, soit après l'arrivée des talibans en 2021 (cf. p-v d'audition du 28 septembre 2023, R,1.17.04 et 5.1), ce qui indique qu'il aurait commencé l'école en 2014, soit compte tenu de sa date de naissance alléguée, à l'âge approximatif de sept ans. Selon les informations à disposition du Tribunal, cet âge correspond à celui auquel les élèves afghans commencent généralement l'école primaire (cf. Scholaro database, Education System in Afghanistan, &lt;https://www.scholaro.com /db/Countries/Afghanistan/Education-System , consulté le 16.05.2024). Ces indications n'excluent a priori pas qu'il puisse avoir été mineur lors du dépôt de sa demande d'asile en Suisse.</w:t>
      </w:r>
    </w:p>
    <w:p>
      <w:r>
        <w:rPr>
          <w:b/>
        </w:rPr>
        <w:t>E. 4.6</w:t>
      </w:r>
    </w:p>
    <w:p>
      <w:r>
        <w:t>En conclusion, les arguments retenus par le SEM en défaveur de la vraisemblance de la minorité de l'intéressé ne prévalent pas d'emblée sur les éléments en faveur de celle-ci. Dans ces conditions, l'autorité inférieure aurait dû instruire plus en avant cette question, par exemple en interrogeant davantage le recourant sur les membres de sa famille (en particulier les prénoms de ses frères et soeurs) et son parcours scolaire. Il conviendra ainsi de procéder à une nouvelle audition de l'intéressé, durant laquelle il devra être confronté aux déclarations de sa soeur. Il incombera également au SEM de diligenter une expertise médico-légale en vue de déterminer l'âge du recourant. Cette appréciation vaut d'autant plus que le SEM semblait sérieusement envisager la mise en oeuvre d'une telle mesure d'instruction, lors de l'audition du 28 septembre 2023 (cf. pt. 8.01) ainsi que dans sa requête de reprise en charge déposée auprès des autorités croates (cf. supra, let. G).</w:t>
      </w:r>
    </w:p>
    <w:p>
      <w:r>
        <w:rPr>
          <w:b/>
        </w:rPr>
        <w:t>E. 5</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Waldmann/Krauskopf [éd.], 3ème éd. 2023, p. 1467 ss ; André Moser/Michael Beusch/Lorenz Kneubühler/Martin Kayser, Prozessieren vor dem Bundesverwaltungsgericht, 3ème éd. 2022, p. 261 ss).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pour abus dans l'exercice du pouvoir d'appréciation et constatation incomplète des faits pertinents (art. 106 al. 1 let. a et b LAsi [en matière d'asile] et art. 49 let. a et b [en matière de rectification des données personnelles contenues dans SYMIC]) et de renvoyer la cause à l'autorité intimée pour complément d'instruction dans le sens des considérants (cf. supra, consid. 4.7)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2007, en conservant la mention de son caractère litigieux.</w:t>
      </w:r>
    </w:p>
    <w:p>
      <w:r>
        <w:rPr>
          <w:b/>
        </w:rPr>
        <w:t>E. 6</w:t>
      </w:r>
    </w:p>
    <w:p>
      <w:r>
        <w:t>Il y a lieu d'admettre le recours au sens des considérants sans échange d'écritures (art. 57 al. 1 a contrario)</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6.2</w:t>
      </w:r>
    </w:p>
    <w:p>
      <w:r>
        <w:t>Partant, il n'y a pas lieu en l'espèce de percevoir de frais de procédure (art. 63 al. 1 et 2 PA). La demande d'assistance judiciaire partielle (art. 65 al. 1 PA) est dès lors sans objet.</w:t>
      </w:r>
    </w:p>
    <w:p>
      <w:r>
        <w:rPr>
          <w:b/>
        </w:rPr>
        <w:t>E. 6.3</w:t>
      </w:r>
    </w:p>
    <w:p>
      <w:r>
        <w:t>Pour le reste, il n'y a pas lieu d'allouer de dépens au recourant (art. 64 al. 1 PA a contrario), dès lors que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